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50E9D4">
      <w:pPr>
        <w:pStyle w:val="10"/>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textAlignment w:val="auto"/>
        <w:rPr>
          <w:rFonts w:ascii="仿宋" w:hAnsi="仿宋" w:eastAsia="仿宋" w:cs="仿宋"/>
          <w:bCs/>
          <w:sz w:val="30"/>
          <w:szCs w:val="30"/>
        </w:rPr>
      </w:pPr>
      <w:r>
        <w:rPr>
          <w:rFonts w:hint="eastAsia" w:ascii="仿宋" w:hAnsi="仿宋" w:eastAsia="仿宋" w:cs="仿宋"/>
          <w:bCs/>
          <w:sz w:val="30"/>
          <w:szCs w:val="30"/>
        </w:rPr>
        <w:t>附件1：</w:t>
      </w:r>
    </w:p>
    <w:p w14:paraId="587859FB">
      <w:pPr>
        <w:keepNext w:val="0"/>
        <w:keepLines w:val="0"/>
        <w:pageBreakBefore w:val="0"/>
        <w:kinsoku/>
        <w:wordWrap/>
        <w:overflowPunct/>
        <w:topLinePunct w:val="0"/>
        <w:autoSpaceDE/>
        <w:autoSpaceDN/>
        <w:bidi w:val="0"/>
        <w:adjustRightInd/>
        <w:snapToGrid/>
        <w:spacing w:line="500" w:lineRule="exact"/>
        <w:ind w:right="-197" w:rightChars="-94"/>
        <w:jc w:val="center"/>
        <w:textAlignment w:val="auto"/>
        <w:rPr>
          <w:rFonts w:hint="eastAsia" w:asciiTheme="majorEastAsia" w:hAnsiTheme="majorEastAsia" w:eastAsiaTheme="majorEastAsia"/>
          <w:b/>
          <w:sz w:val="44"/>
          <w:szCs w:val="44"/>
          <w:lang w:eastAsia="zh-CN"/>
        </w:rPr>
      </w:pPr>
      <w:r>
        <w:rPr>
          <w:rFonts w:hint="eastAsia" w:cs="仿宋" w:asciiTheme="majorEastAsia" w:hAnsiTheme="majorEastAsia" w:eastAsiaTheme="majorEastAsia"/>
          <w:b/>
          <w:bCs/>
          <w:color w:val="000000" w:themeColor="text1"/>
          <w:sz w:val="44"/>
          <w:szCs w:val="44"/>
          <w14:textFill>
            <w14:solidFill>
              <w14:schemeClr w14:val="tx1"/>
            </w14:solidFill>
          </w14:textFill>
        </w:rPr>
        <w:t>南宁市卫生学校</w:t>
      </w:r>
      <w:r>
        <w:rPr>
          <w:rFonts w:hint="eastAsia" w:asciiTheme="majorEastAsia" w:hAnsiTheme="majorEastAsia" w:eastAsiaTheme="majorEastAsia"/>
          <w:b/>
          <w:sz w:val="44"/>
          <w:szCs w:val="44"/>
          <w:lang w:eastAsia="zh-CN"/>
        </w:rPr>
        <w:t>相思湖校区食堂燃气供应</w:t>
      </w:r>
    </w:p>
    <w:p w14:paraId="704D66DF">
      <w:pPr>
        <w:keepNext w:val="0"/>
        <w:keepLines w:val="0"/>
        <w:pageBreakBefore w:val="0"/>
        <w:kinsoku/>
        <w:wordWrap/>
        <w:overflowPunct/>
        <w:topLinePunct w:val="0"/>
        <w:autoSpaceDE/>
        <w:autoSpaceDN/>
        <w:bidi w:val="0"/>
        <w:adjustRightInd/>
        <w:snapToGrid/>
        <w:spacing w:line="500" w:lineRule="exact"/>
        <w:ind w:right="-197" w:rightChars="-94"/>
        <w:jc w:val="center"/>
        <w:textAlignment w:val="auto"/>
        <w:rPr>
          <w:rFonts w:cs="仿宋" w:asciiTheme="majorEastAsia" w:hAnsiTheme="majorEastAsia" w:eastAsiaTheme="majorEastAsia"/>
          <w:b/>
          <w:bCs/>
          <w:color w:val="000000" w:themeColor="text1"/>
          <w:sz w:val="44"/>
          <w:szCs w:val="44"/>
          <w14:textFill>
            <w14:solidFill>
              <w14:schemeClr w14:val="tx1"/>
            </w14:solidFill>
          </w14:textFill>
        </w:rPr>
      </w:pPr>
      <w:r>
        <w:rPr>
          <w:rFonts w:hint="eastAsia" w:asciiTheme="majorEastAsia" w:hAnsiTheme="majorEastAsia" w:eastAsiaTheme="majorEastAsia"/>
          <w:b/>
          <w:sz w:val="44"/>
          <w:szCs w:val="44"/>
          <w:lang w:eastAsia="zh-CN"/>
        </w:rPr>
        <w:t>服务</w:t>
      </w:r>
      <w:r>
        <w:rPr>
          <w:rFonts w:hint="eastAsia" w:asciiTheme="majorEastAsia" w:hAnsiTheme="majorEastAsia" w:eastAsiaTheme="majorEastAsia"/>
          <w:b/>
          <w:sz w:val="44"/>
          <w:szCs w:val="44"/>
        </w:rPr>
        <w:t>项目（重）</w:t>
      </w:r>
      <w:r>
        <w:rPr>
          <w:rFonts w:hint="eastAsia" w:cs="仿宋" w:asciiTheme="majorEastAsia" w:hAnsiTheme="majorEastAsia" w:eastAsiaTheme="majorEastAsia"/>
          <w:b/>
          <w:bCs/>
          <w:color w:val="000000" w:themeColor="text1"/>
          <w:sz w:val="44"/>
          <w:szCs w:val="44"/>
          <w14:textFill>
            <w14:solidFill>
              <w14:schemeClr w14:val="tx1"/>
            </w14:solidFill>
          </w14:textFill>
        </w:rPr>
        <w:t>询价文件</w:t>
      </w:r>
    </w:p>
    <w:p w14:paraId="33B191C1">
      <w:pPr>
        <w:pStyle w:val="10"/>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ind w:firstLine="420"/>
        <w:jc w:val="center"/>
        <w:textAlignment w:val="auto"/>
        <w:rPr>
          <w:rFonts w:ascii="微软雅黑" w:hAnsi="微软雅黑"/>
          <w:color w:val="000000" w:themeColor="text1"/>
          <w:sz w:val="21"/>
          <w:szCs w:val="21"/>
          <w14:textFill>
            <w14:solidFill>
              <w14:schemeClr w14:val="tx1"/>
            </w14:solidFill>
          </w14:textFill>
        </w:rPr>
      </w:pPr>
    </w:p>
    <w:p w14:paraId="3BB2BE15">
      <w:pPr>
        <w:keepNext w:val="0"/>
        <w:keepLines w:val="0"/>
        <w:pageBreakBefore w:val="0"/>
        <w:numPr>
          <w:ilvl w:val="0"/>
          <w:numId w:val="1"/>
        </w:numPr>
        <w:kinsoku/>
        <w:wordWrap/>
        <w:overflowPunct/>
        <w:topLinePunct w:val="0"/>
        <w:autoSpaceDE/>
        <w:autoSpaceDN/>
        <w:bidi w:val="0"/>
        <w:adjustRightInd/>
        <w:snapToGrid/>
        <w:spacing w:line="500" w:lineRule="exact"/>
        <w:jc w:val="left"/>
        <w:textAlignment w:val="auto"/>
        <w:rPr>
          <w:rFonts w:hint="eastAsia" w:ascii="仿宋" w:hAnsi="仿宋" w:eastAsia="仿宋"/>
          <w:color w:val="000000" w:themeColor="text1"/>
          <w:sz w:val="30"/>
          <w:szCs w:val="30"/>
          <w:lang w:eastAsia="zh-CN"/>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项目名称：南宁市卫生学校</w:t>
      </w:r>
      <w:r>
        <w:rPr>
          <w:rFonts w:hint="eastAsia" w:ascii="仿宋" w:hAnsi="仿宋" w:eastAsia="仿宋"/>
          <w:color w:val="000000" w:themeColor="text1"/>
          <w:sz w:val="30"/>
          <w:szCs w:val="30"/>
          <w:lang w:eastAsia="zh-CN"/>
          <w14:textFill>
            <w14:solidFill>
              <w14:schemeClr w14:val="tx1"/>
            </w14:solidFill>
          </w14:textFill>
        </w:rPr>
        <w:t>相思湖校区食堂燃气供应服务项目（重）</w:t>
      </w:r>
      <w:bookmarkStart w:id="0" w:name="_GoBack"/>
      <w:bookmarkEnd w:id="0"/>
    </w:p>
    <w:p w14:paraId="3915555F">
      <w:pPr>
        <w:keepNext w:val="0"/>
        <w:keepLines w:val="0"/>
        <w:pageBreakBefore w:val="0"/>
        <w:numPr>
          <w:ilvl w:val="0"/>
          <w:numId w:val="1"/>
        </w:numPr>
        <w:kinsoku/>
        <w:wordWrap/>
        <w:overflowPunct/>
        <w:topLinePunct w:val="0"/>
        <w:autoSpaceDE/>
        <w:autoSpaceDN/>
        <w:bidi w:val="0"/>
        <w:adjustRightInd/>
        <w:snapToGrid/>
        <w:spacing w:line="50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采购预算：</w:t>
      </w:r>
      <w:r>
        <w:rPr>
          <w:rFonts w:hint="eastAsia" w:ascii="仿宋" w:hAnsi="仿宋" w:eastAsia="仿宋"/>
          <w:color w:val="000000" w:themeColor="text1"/>
          <w:sz w:val="30"/>
          <w:szCs w:val="30"/>
          <w:lang w:eastAsia="zh-CN"/>
          <w14:textFill>
            <w14:solidFill>
              <w14:schemeClr w14:val="tx1"/>
            </w14:solidFill>
          </w14:textFill>
        </w:rPr>
        <w:t>预计需求量</w:t>
      </w:r>
      <w:r>
        <w:rPr>
          <w:rFonts w:hint="eastAsia" w:ascii="仿宋" w:hAnsi="仿宋" w:eastAsia="仿宋"/>
          <w:color w:val="000000" w:themeColor="text1"/>
          <w:sz w:val="30"/>
          <w:szCs w:val="30"/>
          <w:lang w:val="en-US" w:eastAsia="zh-CN"/>
          <w14:textFill>
            <w14:solidFill>
              <w14:schemeClr w14:val="tx1"/>
            </w14:solidFill>
          </w14:textFill>
        </w:rPr>
        <w:t>8</w:t>
      </w:r>
      <w:r>
        <w:rPr>
          <w:rFonts w:hint="eastAsia" w:ascii="仿宋" w:hAnsi="仿宋" w:eastAsia="仿宋"/>
          <w:color w:val="000000" w:themeColor="text1"/>
          <w:sz w:val="30"/>
          <w:szCs w:val="30"/>
          <w14:textFill>
            <w14:solidFill>
              <w14:schemeClr w14:val="tx1"/>
            </w14:solidFill>
          </w14:textFill>
        </w:rPr>
        <w:t>0000.00元</w:t>
      </w:r>
      <w:r>
        <w:rPr>
          <w:rFonts w:hint="eastAsia" w:ascii="仿宋" w:hAnsi="仿宋" w:eastAsia="仿宋"/>
          <w:color w:val="000000" w:themeColor="text1"/>
          <w:sz w:val="30"/>
          <w:szCs w:val="30"/>
          <w:lang w:val="en-US" w:eastAsia="zh-CN"/>
          <w14:textFill>
            <w14:solidFill>
              <w14:schemeClr w14:val="tx1"/>
            </w14:solidFill>
          </w14:textFill>
        </w:rPr>
        <w:t>/年，据实结算</w:t>
      </w:r>
      <w:r>
        <w:rPr>
          <w:rFonts w:hint="eastAsia" w:ascii="仿宋" w:hAnsi="仿宋" w:eastAsia="仿宋"/>
          <w:color w:val="000000" w:themeColor="text1"/>
          <w:sz w:val="30"/>
          <w:szCs w:val="30"/>
          <w14:textFill>
            <w14:solidFill>
              <w14:schemeClr w14:val="tx1"/>
            </w14:solidFill>
          </w14:textFill>
        </w:rPr>
        <w:t xml:space="preserve"> </w:t>
      </w:r>
    </w:p>
    <w:p w14:paraId="5317D22F">
      <w:pPr>
        <w:keepNext w:val="0"/>
        <w:keepLines w:val="0"/>
        <w:pageBreakBefore w:val="0"/>
        <w:kinsoku/>
        <w:wordWrap/>
        <w:overflowPunct/>
        <w:topLinePunct w:val="0"/>
        <w:autoSpaceDE/>
        <w:autoSpaceDN/>
        <w:bidi w:val="0"/>
        <w:adjustRightInd/>
        <w:snapToGrid/>
        <w:spacing w:line="50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三、采购要求：</w:t>
      </w:r>
    </w:p>
    <w:tbl>
      <w:tblPr>
        <w:tblStyle w:val="13"/>
        <w:tblW w:w="9797" w:type="dxa"/>
        <w:tblInd w:w="-843" w:type="dxa"/>
        <w:tblLayout w:type="fixed"/>
        <w:tblCellMar>
          <w:top w:w="0" w:type="dxa"/>
          <w:left w:w="108" w:type="dxa"/>
          <w:bottom w:w="0" w:type="dxa"/>
          <w:right w:w="108" w:type="dxa"/>
        </w:tblCellMar>
      </w:tblPr>
      <w:tblGrid>
        <w:gridCol w:w="9797"/>
      </w:tblGrid>
      <w:tr w14:paraId="2ED990F5">
        <w:tblPrEx>
          <w:tblCellMar>
            <w:top w:w="0" w:type="dxa"/>
            <w:left w:w="108" w:type="dxa"/>
            <w:bottom w:w="0" w:type="dxa"/>
            <w:right w:w="108" w:type="dxa"/>
          </w:tblCellMar>
        </w:tblPrEx>
        <w:trPr>
          <w:trHeight w:val="453" w:hRule="atLeast"/>
        </w:trPr>
        <w:tc>
          <w:tcPr>
            <w:tcW w:w="9797" w:type="dxa"/>
            <w:tcBorders>
              <w:top w:val="single" w:color="auto" w:sz="4" w:space="0"/>
              <w:left w:val="single" w:color="auto" w:sz="4" w:space="0"/>
              <w:bottom w:val="single" w:color="auto" w:sz="4" w:space="0"/>
              <w:right w:val="single" w:color="auto" w:sz="4" w:space="0"/>
            </w:tcBorders>
            <w:noWrap/>
            <w:vAlign w:val="center"/>
          </w:tcPr>
          <w:p w14:paraId="389097F8">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技术</w:t>
            </w:r>
            <w:r>
              <w:rPr>
                <w:rFonts w:hint="eastAsia" w:ascii="宋体" w:hAnsi="宋体" w:cs="宋体"/>
                <w:b/>
                <w:bCs/>
                <w:color w:val="000000"/>
                <w:kern w:val="0"/>
                <w:sz w:val="22"/>
                <w:szCs w:val="22"/>
                <w:lang w:bidi="ar"/>
              </w:rPr>
              <w:t>需求（含规格型号等）</w:t>
            </w:r>
          </w:p>
        </w:tc>
      </w:tr>
      <w:tr w14:paraId="2D7DC3B0">
        <w:tblPrEx>
          <w:tblCellMar>
            <w:top w:w="0" w:type="dxa"/>
            <w:left w:w="108" w:type="dxa"/>
            <w:bottom w:w="0" w:type="dxa"/>
            <w:right w:w="108" w:type="dxa"/>
          </w:tblCellMar>
        </w:tblPrEx>
        <w:trPr>
          <w:trHeight w:val="355" w:hRule="atLeast"/>
        </w:trPr>
        <w:tc>
          <w:tcPr>
            <w:tcW w:w="9797" w:type="dxa"/>
            <w:tcBorders>
              <w:top w:val="single" w:color="auto" w:sz="4" w:space="0"/>
              <w:left w:val="single" w:color="auto" w:sz="4" w:space="0"/>
              <w:bottom w:val="single" w:color="auto" w:sz="4" w:space="0"/>
              <w:right w:val="single" w:color="auto" w:sz="4" w:space="0"/>
            </w:tcBorders>
            <w:noWrap/>
            <w:vAlign w:val="center"/>
          </w:tcPr>
          <w:p w14:paraId="2902349E">
            <w:pPr>
              <w:keepNext w:val="0"/>
              <w:keepLines w:val="0"/>
              <w:pageBreakBefore w:val="0"/>
              <w:widowControl w:val="0"/>
              <w:kinsoku/>
              <w:wordWrap/>
              <w:overflowPunct/>
              <w:topLinePunct/>
              <w:autoSpaceDE/>
              <w:autoSpaceDN/>
              <w:bidi w:val="0"/>
              <w:adjustRightInd w:val="0"/>
              <w:snapToGrid w:val="0"/>
              <w:spacing w:line="360" w:lineRule="exact"/>
              <w:jc w:val="both"/>
              <w:textAlignment w:val="auto"/>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一、</w:t>
            </w:r>
            <w:r>
              <w:rPr>
                <w:rFonts w:hint="eastAsia" w:ascii="仿宋_GB2312" w:hAnsi="仿宋_GB2312" w:eastAsia="仿宋_GB2312" w:cs="仿宋_GB2312"/>
                <w:b/>
                <w:bCs/>
                <w:sz w:val="28"/>
                <w:szCs w:val="28"/>
                <w:lang w:val="en-US" w:eastAsia="zh-CN" w:bidi="ar"/>
              </w:rPr>
              <w:t>需求品类及控制价</w:t>
            </w:r>
          </w:p>
          <w:tbl>
            <w:tblPr>
              <w:tblStyle w:val="14"/>
              <w:tblpPr w:leftFromText="180" w:rightFromText="180" w:vertAnchor="text" w:tblpX="188" w:tblpY="14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1628"/>
              <w:gridCol w:w="1706"/>
              <w:gridCol w:w="934"/>
              <w:gridCol w:w="2109"/>
              <w:gridCol w:w="1757"/>
            </w:tblGrid>
            <w:tr w14:paraId="2DFB9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 w:hRule="atLeast"/>
              </w:trPr>
              <w:tc>
                <w:tcPr>
                  <w:tcW w:w="823" w:type="dxa"/>
                </w:tcPr>
                <w:p w14:paraId="3491B691">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default" w:ascii="仿宋_GB2312" w:hAnsi="仿宋_GB2312" w:eastAsia="仿宋_GB2312" w:cs="仿宋_GB2312"/>
                      <w:sz w:val="28"/>
                      <w:szCs w:val="28"/>
                      <w:vertAlign w:val="baseline"/>
                      <w:lang w:val="en-US" w:eastAsia="zh-CN" w:bidi="ar"/>
                    </w:rPr>
                  </w:pPr>
                  <w:r>
                    <w:rPr>
                      <w:rFonts w:hint="eastAsia" w:ascii="仿宋_GB2312" w:hAnsi="仿宋_GB2312" w:eastAsia="仿宋_GB2312" w:cs="仿宋_GB2312"/>
                      <w:sz w:val="28"/>
                      <w:szCs w:val="28"/>
                      <w:vertAlign w:val="baseline"/>
                      <w:lang w:val="en-US" w:eastAsia="zh-CN" w:bidi="ar"/>
                    </w:rPr>
                    <w:t>序号</w:t>
                  </w:r>
                </w:p>
              </w:tc>
              <w:tc>
                <w:tcPr>
                  <w:tcW w:w="1628" w:type="dxa"/>
                </w:tcPr>
                <w:p w14:paraId="111EEDCB">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名称</w:t>
                  </w:r>
                </w:p>
              </w:tc>
              <w:tc>
                <w:tcPr>
                  <w:tcW w:w="1706" w:type="dxa"/>
                </w:tcPr>
                <w:p w14:paraId="36310EC7">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default" w:ascii="仿宋_GB2312" w:hAnsi="仿宋_GB2312" w:eastAsia="仿宋_GB2312" w:cs="仿宋_GB2312"/>
                      <w:sz w:val="28"/>
                      <w:szCs w:val="28"/>
                      <w:vertAlign w:val="baseline"/>
                      <w:lang w:val="en-US" w:eastAsia="zh-CN" w:bidi="ar"/>
                    </w:rPr>
                  </w:pPr>
                  <w:r>
                    <w:rPr>
                      <w:rFonts w:hint="eastAsia" w:ascii="仿宋_GB2312" w:hAnsi="仿宋_GB2312" w:eastAsia="仿宋_GB2312" w:cs="仿宋_GB2312"/>
                      <w:sz w:val="28"/>
                      <w:szCs w:val="28"/>
                      <w:vertAlign w:val="baseline"/>
                      <w:lang w:val="en-US" w:eastAsia="zh-CN" w:bidi="ar"/>
                    </w:rPr>
                    <w:t>型号及规格</w:t>
                  </w:r>
                </w:p>
              </w:tc>
              <w:tc>
                <w:tcPr>
                  <w:tcW w:w="934" w:type="dxa"/>
                </w:tcPr>
                <w:p w14:paraId="31D14B14">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单位</w:t>
                  </w:r>
                </w:p>
              </w:tc>
              <w:tc>
                <w:tcPr>
                  <w:tcW w:w="2109" w:type="dxa"/>
                </w:tcPr>
                <w:p w14:paraId="42DDF7AD">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控制单价</w:t>
                  </w:r>
                </w:p>
              </w:tc>
              <w:tc>
                <w:tcPr>
                  <w:tcW w:w="1757" w:type="dxa"/>
                </w:tcPr>
                <w:p w14:paraId="4D50C267">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备注</w:t>
                  </w:r>
                </w:p>
              </w:tc>
            </w:tr>
            <w:tr w14:paraId="48E40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trPr>
              <w:tc>
                <w:tcPr>
                  <w:tcW w:w="823" w:type="dxa"/>
                </w:tcPr>
                <w:p w14:paraId="34893D6E">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default" w:ascii="仿宋_GB2312" w:hAnsi="仿宋_GB2312" w:eastAsia="仿宋_GB2312" w:cs="仿宋_GB2312"/>
                      <w:sz w:val="28"/>
                      <w:szCs w:val="28"/>
                      <w:vertAlign w:val="baseline"/>
                      <w:lang w:val="en-US" w:eastAsia="zh-CN" w:bidi="ar"/>
                    </w:rPr>
                  </w:pPr>
                  <w:r>
                    <w:rPr>
                      <w:rFonts w:hint="eastAsia" w:ascii="仿宋_GB2312" w:hAnsi="仿宋_GB2312" w:eastAsia="仿宋_GB2312" w:cs="仿宋_GB2312"/>
                      <w:sz w:val="28"/>
                      <w:szCs w:val="28"/>
                      <w:vertAlign w:val="baseline"/>
                      <w:lang w:val="en-US" w:eastAsia="zh-CN" w:bidi="ar"/>
                    </w:rPr>
                    <w:t>1</w:t>
                  </w:r>
                </w:p>
              </w:tc>
              <w:tc>
                <w:tcPr>
                  <w:tcW w:w="1628" w:type="dxa"/>
                </w:tcPr>
                <w:p w14:paraId="5FD273EF">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ascii="仿宋_GB2312" w:hAnsi="仿宋_GB2312" w:eastAsia="仿宋_GB2312" w:cs="仿宋_GB2312"/>
                      <w:sz w:val="28"/>
                      <w:szCs w:val="28"/>
                    </w:rPr>
                  </w:pPr>
                  <w:r>
                    <w:rPr>
                      <w:rFonts w:ascii="仿宋_GB2312" w:hAnsi="仿宋_GB2312" w:eastAsia="仿宋_GB2312" w:cs="仿宋_GB2312"/>
                      <w:sz w:val="28"/>
                      <w:szCs w:val="28"/>
                    </w:rPr>
                    <w:t>钢瓶液化气</w:t>
                  </w:r>
                </w:p>
              </w:tc>
              <w:tc>
                <w:tcPr>
                  <w:tcW w:w="1706" w:type="dxa"/>
                </w:tcPr>
                <w:p w14:paraId="7B83B960">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lang w:val="en-US" w:eastAsia="zh-CN"/>
                    </w:rPr>
                    <w:t>1</w:t>
                  </w:r>
                  <w:r>
                    <w:rPr>
                      <w:rFonts w:ascii="仿宋_GB2312" w:hAnsi="仿宋_GB2312" w:eastAsia="仿宋_GB2312" w:cs="仿宋_GB2312"/>
                      <w:sz w:val="28"/>
                      <w:szCs w:val="28"/>
                    </w:rPr>
                    <w:t>2KG</w:t>
                  </w:r>
                </w:p>
              </w:tc>
              <w:tc>
                <w:tcPr>
                  <w:tcW w:w="934" w:type="dxa"/>
                </w:tcPr>
                <w:p w14:paraId="214F3F7A">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瓶</w:t>
                  </w:r>
                </w:p>
              </w:tc>
              <w:tc>
                <w:tcPr>
                  <w:tcW w:w="2109" w:type="dxa"/>
                </w:tcPr>
                <w:p w14:paraId="2778F16A">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val="en-US" w:eastAsia="zh-CN" w:bidi="ar"/>
                    </w:rPr>
                    <w:t>120元</w:t>
                  </w:r>
                </w:p>
              </w:tc>
              <w:tc>
                <w:tcPr>
                  <w:tcW w:w="1757" w:type="dxa"/>
                  <w:vMerge w:val="restart"/>
                  <w:vAlign w:val="center"/>
                </w:tcPr>
                <w:p w14:paraId="53147663">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按需供应</w:t>
                  </w:r>
                </w:p>
              </w:tc>
            </w:tr>
            <w:tr w14:paraId="4CA6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trPr>
              <w:tc>
                <w:tcPr>
                  <w:tcW w:w="823" w:type="dxa"/>
                </w:tcPr>
                <w:p w14:paraId="7D8409BD">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default" w:ascii="仿宋_GB2312" w:hAnsi="仿宋_GB2312" w:eastAsia="仿宋_GB2312" w:cs="仿宋_GB2312"/>
                      <w:sz w:val="28"/>
                      <w:szCs w:val="28"/>
                      <w:vertAlign w:val="baseline"/>
                      <w:lang w:val="en-US" w:eastAsia="zh-CN" w:bidi="ar"/>
                    </w:rPr>
                  </w:pPr>
                  <w:r>
                    <w:rPr>
                      <w:rFonts w:hint="eastAsia" w:ascii="仿宋_GB2312" w:hAnsi="仿宋_GB2312" w:eastAsia="仿宋_GB2312" w:cs="仿宋_GB2312"/>
                      <w:sz w:val="28"/>
                      <w:szCs w:val="28"/>
                      <w:vertAlign w:val="baseline"/>
                      <w:lang w:val="en-US" w:eastAsia="zh-CN" w:bidi="ar"/>
                    </w:rPr>
                    <w:t>2</w:t>
                  </w:r>
                </w:p>
              </w:tc>
              <w:tc>
                <w:tcPr>
                  <w:tcW w:w="1628" w:type="dxa"/>
                </w:tcPr>
                <w:p w14:paraId="6404F387">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ascii="仿宋_GB2312" w:hAnsi="仿宋_GB2312" w:eastAsia="仿宋_GB2312" w:cs="仿宋_GB2312"/>
                      <w:sz w:val="28"/>
                      <w:szCs w:val="28"/>
                    </w:rPr>
                  </w:pPr>
                  <w:r>
                    <w:rPr>
                      <w:rFonts w:ascii="仿宋_GB2312" w:hAnsi="仿宋_GB2312" w:eastAsia="仿宋_GB2312" w:cs="仿宋_GB2312"/>
                      <w:sz w:val="28"/>
                      <w:szCs w:val="28"/>
                    </w:rPr>
                    <w:t>钢瓶液化气</w:t>
                  </w:r>
                </w:p>
              </w:tc>
              <w:tc>
                <w:tcPr>
                  <w:tcW w:w="1706" w:type="dxa"/>
                </w:tcPr>
                <w:p w14:paraId="0785E893">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ascii="仿宋_GB2312" w:hAnsi="仿宋_GB2312" w:eastAsia="仿宋_GB2312" w:cs="仿宋_GB2312"/>
                      <w:sz w:val="28"/>
                      <w:szCs w:val="28"/>
                    </w:rPr>
                    <w:t>45KG</w:t>
                  </w:r>
                </w:p>
              </w:tc>
              <w:tc>
                <w:tcPr>
                  <w:tcW w:w="934" w:type="dxa"/>
                </w:tcPr>
                <w:p w14:paraId="463F9323">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eastAsia" w:ascii="仿宋_GB2312" w:hAnsi="仿宋_GB2312" w:eastAsia="仿宋_GB2312" w:cs="仿宋_GB2312"/>
                      <w:sz w:val="28"/>
                      <w:szCs w:val="28"/>
                      <w:vertAlign w:val="baseline"/>
                      <w:lang w:eastAsia="zh-CN" w:bidi="ar"/>
                    </w:rPr>
                  </w:pPr>
                  <w:r>
                    <w:rPr>
                      <w:rFonts w:hint="eastAsia" w:ascii="仿宋_GB2312" w:hAnsi="仿宋_GB2312" w:eastAsia="仿宋_GB2312" w:cs="仿宋_GB2312"/>
                      <w:sz w:val="28"/>
                      <w:szCs w:val="28"/>
                      <w:vertAlign w:val="baseline"/>
                      <w:lang w:eastAsia="zh-CN" w:bidi="ar"/>
                    </w:rPr>
                    <w:t>瓶</w:t>
                  </w:r>
                </w:p>
              </w:tc>
              <w:tc>
                <w:tcPr>
                  <w:tcW w:w="2109" w:type="dxa"/>
                </w:tcPr>
                <w:p w14:paraId="2B746CA5">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center"/>
                    <w:textAlignment w:val="auto"/>
                    <w:rPr>
                      <w:rFonts w:hint="default" w:ascii="仿宋_GB2312" w:hAnsi="仿宋_GB2312" w:eastAsia="仿宋_GB2312" w:cs="仿宋_GB2312"/>
                      <w:sz w:val="28"/>
                      <w:szCs w:val="28"/>
                      <w:vertAlign w:val="baseline"/>
                      <w:lang w:val="en-US" w:eastAsia="zh-CN" w:bidi="ar"/>
                    </w:rPr>
                  </w:pPr>
                  <w:r>
                    <w:rPr>
                      <w:rFonts w:hint="eastAsia" w:ascii="仿宋_GB2312" w:hAnsi="仿宋_GB2312" w:eastAsia="仿宋_GB2312" w:cs="仿宋_GB2312"/>
                      <w:sz w:val="28"/>
                      <w:szCs w:val="28"/>
                      <w:vertAlign w:val="baseline"/>
                      <w:lang w:val="en-US" w:eastAsia="zh-CN" w:bidi="ar"/>
                    </w:rPr>
                    <w:t>420元</w:t>
                  </w:r>
                </w:p>
              </w:tc>
              <w:tc>
                <w:tcPr>
                  <w:tcW w:w="1757" w:type="dxa"/>
                  <w:vMerge w:val="continue"/>
                </w:tcPr>
                <w:p w14:paraId="5C3B89EB">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hint="eastAsia" w:ascii="仿宋_GB2312" w:hAnsi="仿宋_GB2312" w:eastAsia="仿宋_GB2312" w:cs="仿宋_GB2312"/>
                      <w:sz w:val="28"/>
                      <w:szCs w:val="28"/>
                      <w:vertAlign w:val="baseline"/>
                      <w:lang w:eastAsia="zh-CN" w:bidi="ar"/>
                    </w:rPr>
                  </w:pPr>
                </w:p>
              </w:tc>
            </w:tr>
          </w:tbl>
          <w:p w14:paraId="6ADC769E">
            <w:pPr>
              <w:keepNext w:val="0"/>
              <w:keepLines w:val="0"/>
              <w:pageBreakBefore w:val="0"/>
              <w:widowControl w:val="0"/>
              <w:kinsoku/>
              <w:wordWrap/>
              <w:overflowPunct/>
              <w:topLinePunct/>
              <w:autoSpaceDE/>
              <w:autoSpaceDN/>
              <w:bidi w:val="0"/>
              <w:adjustRightInd w:val="0"/>
              <w:snapToGrid w:val="0"/>
              <w:spacing w:line="360" w:lineRule="exact"/>
              <w:jc w:val="both"/>
              <w:textAlignment w:val="auto"/>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二、服务要求</w:t>
            </w:r>
          </w:p>
          <w:p w14:paraId="773CF1AB">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1、供应商</w:t>
            </w:r>
            <w:r>
              <w:rPr>
                <w:rFonts w:hint="eastAsia" w:ascii="仿宋_GB2312" w:hAnsi="仿宋_GB2312" w:eastAsia="仿宋_GB2312" w:cs="仿宋_GB2312"/>
                <w:sz w:val="28"/>
                <w:szCs w:val="28"/>
              </w:rPr>
              <w:t>所供产品具有生产许可证，产品符合国家行业质量标准要求，具有产品检验合格证，提供相关复印件。</w:t>
            </w:r>
          </w:p>
          <w:p w14:paraId="402698B5">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供应商必须按照学校食堂采购人员通知的时间、数量、品种、品质要求及协定的价格准时送货，经验收合格后签字确认，不能以任何理由推托，一旦影响到学校食堂的正常运转，供应商应承担相应的经济赔偿。</w:t>
            </w:r>
          </w:p>
          <w:p w14:paraId="7BF6AE88">
            <w:pPr>
              <w:keepNext w:val="0"/>
              <w:keepLines w:val="0"/>
              <w:pageBreakBefore w:val="0"/>
              <w:widowControl/>
              <w:kinsoku/>
              <w:wordWrap/>
              <w:overflowPunct/>
              <w:topLinePunct w:val="0"/>
              <w:autoSpaceDE/>
              <w:autoSpaceDN/>
              <w:bidi w:val="0"/>
              <w:adjustRightInd/>
              <w:snapToGrid/>
              <w:spacing w:line="360" w:lineRule="exact"/>
              <w:ind w:firstLine="0"/>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供应商须每月开展一次液化气使用安全检查，排查隐患并形成记录。</w:t>
            </w:r>
          </w:p>
          <w:p w14:paraId="621ADCC1">
            <w:pPr>
              <w:keepNext w:val="0"/>
              <w:keepLines w:val="0"/>
              <w:pageBreakBefore w:val="0"/>
              <w:widowControl/>
              <w:kinsoku/>
              <w:wordWrap/>
              <w:overflowPunct/>
              <w:topLinePunct w:val="0"/>
              <w:autoSpaceDE/>
              <w:autoSpaceDN/>
              <w:bidi w:val="0"/>
              <w:adjustRightInd/>
              <w:snapToGrid/>
              <w:spacing w:line="360" w:lineRule="exact"/>
              <w:jc w:val="both"/>
              <w:textAlignment w:val="auto"/>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bidi="ar"/>
              </w:rPr>
              <w:t>供应商须按照国家及行业相关安全标准，为采购人完成液化气报警器的选型、安装及调试工作，确保报警器正常运行，能够及时监测液化气泄漏情况并发出预警，安装费用包含在供货及服务总价内，不额外收取费用。</w:t>
            </w:r>
          </w:p>
          <w:p w14:paraId="653230E0">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hint="default" w:ascii="仿宋_GB2312" w:hAnsi="仿宋_GB2312" w:eastAsia="仿宋_GB2312" w:cs="仿宋_GB2312"/>
                <w:sz w:val="28"/>
                <w:szCs w:val="28"/>
                <w:lang w:val="en-US" w:eastAsia="zh-CN" w:bidi="ar"/>
              </w:rPr>
            </w:pPr>
            <w:r>
              <w:rPr>
                <w:rFonts w:hint="eastAsia" w:ascii="仿宋_GB2312" w:hAnsi="仿宋_GB2312" w:eastAsia="仿宋_GB2312" w:cs="仿宋_GB2312"/>
                <w:sz w:val="28"/>
                <w:szCs w:val="28"/>
                <w:lang w:val="en-US" w:eastAsia="zh-CN" w:bidi="ar"/>
              </w:rPr>
              <w:t>5</w:t>
            </w:r>
            <w:r>
              <w:rPr>
                <w:rFonts w:hint="eastAsia" w:ascii="仿宋_GB2312" w:hAnsi="仿宋_GB2312" w:eastAsia="仿宋_GB2312" w:cs="仿宋_GB2312"/>
                <w:sz w:val="28"/>
                <w:szCs w:val="28"/>
                <w:lang w:bidi="ar"/>
              </w:rPr>
              <w:t>、供应商须每学期为采购人相关使用人员开展一次液化气用气安全培训，内容涵盖液化气安全使用规范、泄漏应急处置方法、报警器操作技巧等，培训后留存培训记录及参训人员签字确认资料。</w:t>
            </w:r>
          </w:p>
          <w:p w14:paraId="64141909">
            <w:pPr>
              <w:keepNext w:val="0"/>
              <w:keepLines w:val="0"/>
              <w:pageBreakBefore w:val="0"/>
              <w:widowControl w:val="0"/>
              <w:tabs>
                <w:tab w:val="left" w:pos="567"/>
              </w:tabs>
              <w:kinsoku/>
              <w:wordWrap/>
              <w:overflowPunct/>
              <w:topLinePunct/>
              <w:autoSpaceDE/>
              <w:autoSpaceDN/>
              <w:bidi w:val="0"/>
              <w:adjustRightInd w:val="0"/>
              <w:snapToGrid w:val="0"/>
              <w:spacing w:line="360" w:lineRule="exact"/>
              <w:jc w:val="both"/>
              <w:textAlignment w:val="auto"/>
              <w:rPr>
                <w:rFonts w:hint="eastAsia" w:ascii="仿宋_GB2312" w:hAnsi="仿宋_GB2312" w:eastAsia="仿宋_GB2312" w:cs="仿宋_GB2312"/>
                <w:b/>
                <w:bCs/>
                <w:sz w:val="28"/>
                <w:szCs w:val="28"/>
                <w:lang w:val="en-US" w:eastAsia="zh-CN" w:bidi="ar"/>
              </w:rPr>
            </w:pPr>
            <w:r>
              <w:rPr>
                <w:rFonts w:hint="eastAsia" w:ascii="仿宋_GB2312" w:hAnsi="仿宋_GB2312" w:eastAsia="仿宋_GB2312" w:cs="仿宋_GB2312"/>
                <w:b/>
                <w:bCs/>
                <w:sz w:val="28"/>
                <w:szCs w:val="28"/>
                <w:lang w:val="en-US" w:eastAsia="zh-CN" w:bidi="ar"/>
              </w:rPr>
              <w:t>三、其他要求</w:t>
            </w:r>
          </w:p>
          <w:p w14:paraId="51583F26">
            <w:pPr>
              <w:keepNext w:val="0"/>
              <w:keepLines w:val="0"/>
              <w:pageBreakBefore w:val="0"/>
              <w:widowControl w:val="0"/>
              <w:kinsoku/>
              <w:wordWrap/>
              <w:overflowPunct/>
              <w:autoSpaceDE/>
              <w:autoSpaceDN/>
              <w:bidi w:val="0"/>
              <w:spacing w:line="360" w:lineRule="exact"/>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1、成交供应商</w:t>
            </w:r>
            <w:r>
              <w:rPr>
                <w:rFonts w:ascii="仿宋_GB2312" w:hAnsi="仿宋_GB2312" w:eastAsia="仿宋_GB2312" w:cs="仿宋_GB2312"/>
                <w:sz w:val="28"/>
                <w:szCs w:val="28"/>
              </w:rPr>
              <w:t>必须向采购人提供合法有效的营业执照副本、</w:t>
            </w:r>
            <w:r>
              <w:rPr>
                <w:rFonts w:hint="eastAsia" w:ascii="仿宋_GB2312" w:hAnsi="仿宋_GB2312" w:eastAsia="仿宋_GB2312" w:cs="仿宋_GB2312"/>
                <w:sz w:val="28"/>
                <w:szCs w:val="28"/>
              </w:rPr>
              <w:t>燃气经营许可证、液化石油气运输许可证及法人身份证等复印件给甲方备案。</w:t>
            </w:r>
          </w:p>
          <w:p w14:paraId="70E24D09">
            <w:pPr>
              <w:keepNext w:val="0"/>
              <w:keepLines w:val="0"/>
              <w:pageBreakBefore w:val="0"/>
              <w:widowControl w:val="0"/>
              <w:kinsoku/>
              <w:wordWrap/>
              <w:overflowPunct/>
              <w:autoSpaceDE/>
              <w:autoSpaceDN/>
              <w:bidi w:val="0"/>
              <w:spacing w:line="360" w:lineRule="exact"/>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w:t>
            </w:r>
            <w:r>
              <w:rPr>
                <w:rFonts w:ascii="仿宋_GB2312" w:hAnsi="仿宋_GB2312" w:eastAsia="仿宋_GB2312" w:cs="仿宋_GB2312"/>
                <w:sz w:val="28"/>
                <w:szCs w:val="28"/>
              </w:rPr>
              <w:t>成交供应商应安排安全人员对甲方使用的液化气钢瓶和供气系统进行全面安全检查，钢瓶上出厂钢印代码内容是否清晰、有效，对标记、代码有问题的钢瓶有权拒收。</w:t>
            </w:r>
          </w:p>
          <w:p w14:paraId="41D30419">
            <w:pPr>
              <w:keepNext w:val="0"/>
              <w:keepLines w:val="0"/>
              <w:pageBreakBefore w:val="0"/>
              <w:widowControl w:val="0"/>
              <w:kinsoku/>
              <w:wordWrap/>
              <w:overflowPunct/>
              <w:autoSpaceDE/>
              <w:autoSpaceDN/>
              <w:bidi w:val="0"/>
              <w:spacing w:line="360" w:lineRule="exact"/>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3、</w:t>
            </w:r>
            <w:r>
              <w:rPr>
                <w:rFonts w:ascii="仿宋_GB2312" w:hAnsi="仿宋_GB2312" w:eastAsia="仿宋_GB2312" w:cs="仿宋_GB2312"/>
                <w:sz w:val="28"/>
                <w:szCs w:val="28"/>
              </w:rPr>
              <w:t>成交供应商应保证提供符合国家标准的液化气或燃油和符合国家相关安全技术要求的合格液化气钢瓶。</w:t>
            </w:r>
          </w:p>
          <w:p w14:paraId="0184CCAD">
            <w:pPr>
              <w:keepNext w:val="0"/>
              <w:keepLines w:val="0"/>
              <w:pageBreakBefore w:val="0"/>
              <w:widowControl w:val="0"/>
              <w:kinsoku/>
              <w:wordWrap/>
              <w:overflowPunct/>
              <w:autoSpaceDE/>
              <w:autoSpaceDN/>
              <w:bidi w:val="0"/>
              <w:spacing w:line="300" w:lineRule="exact"/>
              <w:jc w:val="left"/>
              <w:textAlignment w:val="auto"/>
              <w:rPr>
                <w:rFonts w:ascii="宋体" w:hAnsi="宋体"/>
                <w:color w:val="000000"/>
                <w:sz w:val="20"/>
                <w:szCs w:val="20"/>
              </w:rPr>
            </w:pPr>
            <w:r>
              <w:rPr>
                <w:rFonts w:hint="eastAsia" w:ascii="仿宋_GB2312" w:hAnsi="仿宋_GB2312" w:eastAsia="仿宋_GB2312" w:cs="仿宋_GB2312"/>
                <w:sz w:val="28"/>
                <w:szCs w:val="28"/>
                <w:lang w:val="en-US" w:eastAsia="zh-CN"/>
              </w:rPr>
              <w:t>4、</w:t>
            </w:r>
            <w:r>
              <w:rPr>
                <w:rFonts w:ascii="仿宋_GB2312" w:hAnsi="仿宋_GB2312" w:eastAsia="仿宋_GB2312" w:cs="仿宋_GB2312"/>
                <w:sz w:val="28"/>
                <w:szCs w:val="28"/>
              </w:rPr>
              <w:t>成交供应商全权负责运输过程中和装卸过程中的安全，在煤气罐、燃油运输和装卸中发生的安全责任事故甲方一概不负责。</w:t>
            </w:r>
          </w:p>
        </w:tc>
      </w:tr>
      <w:tr w14:paraId="15A24F27">
        <w:tblPrEx>
          <w:tblCellMar>
            <w:top w:w="0" w:type="dxa"/>
            <w:left w:w="108" w:type="dxa"/>
            <w:bottom w:w="0" w:type="dxa"/>
            <w:right w:w="108" w:type="dxa"/>
          </w:tblCellMar>
        </w:tblPrEx>
        <w:trPr>
          <w:trHeight w:val="429" w:hRule="atLeast"/>
        </w:trPr>
        <w:tc>
          <w:tcPr>
            <w:tcW w:w="9797" w:type="dxa"/>
            <w:tcBorders>
              <w:top w:val="single" w:color="auto" w:sz="4" w:space="0"/>
              <w:left w:val="single" w:color="auto" w:sz="4" w:space="0"/>
              <w:bottom w:val="single" w:color="auto" w:sz="4" w:space="0"/>
              <w:right w:val="single" w:color="auto" w:sz="4" w:space="0"/>
            </w:tcBorders>
            <w:noWrap/>
            <w:vAlign w:val="center"/>
          </w:tcPr>
          <w:p w14:paraId="7EE2C504">
            <w:pPr>
              <w:keepNext w:val="0"/>
              <w:keepLines w:val="0"/>
              <w:pageBreakBefore w:val="0"/>
              <w:widowControl w:val="0"/>
              <w:kinsoku/>
              <w:wordWrap/>
              <w:overflowPunct/>
              <w:autoSpaceDE/>
              <w:autoSpaceDN/>
              <w:bidi w:val="0"/>
              <w:spacing w:line="300" w:lineRule="exact"/>
              <w:jc w:val="center"/>
              <w:textAlignment w:val="auto"/>
              <w:rPr>
                <w:rFonts w:hint="eastAsia" w:ascii="仿宋_GB2312" w:hAnsi="仿宋_GB2312" w:eastAsia="宋体" w:cs="仿宋_GB2312"/>
                <w:sz w:val="28"/>
                <w:szCs w:val="28"/>
                <w:lang w:val="en-US" w:eastAsia="zh-CN"/>
              </w:rPr>
            </w:pPr>
            <w:r>
              <w:rPr>
                <w:rFonts w:hint="eastAsia" w:ascii="宋体" w:hAnsi="宋体" w:cs="宋体"/>
                <w:color w:val="000000"/>
                <w:kern w:val="0"/>
                <w:sz w:val="28"/>
                <w:szCs w:val="28"/>
                <w:lang w:bidi="ar"/>
              </w:rPr>
              <w:t>商务</w:t>
            </w:r>
            <w:r>
              <w:rPr>
                <w:rFonts w:hint="eastAsia" w:ascii="宋体" w:hAnsi="宋体" w:cs="宋体"/>
                <w:color w:val="000000"/>
                <w:kern w:val="0"/>
                <w:sz w:val="28"/>
                <w:szCs w:val="28"/>
                <w:lang w:eastAsia="zh-CN" w:bidi="ar"/>
              </w:rPr>
              <w:t>需求</w:t>
            </w:r>
          </w:p>
        </w:tc>
      </w:tr>
      <w:tr w14:paraId="5E6378E1">
        <w:tblPrEx>
          <w:tblCellMar>
            <w:top w:w="0" w:type="dxa"/>
            <w:left w:w="108" w:type="dxa"/>
            <w:bottom w:w="0" w:type="dxa"/>
            <w:right w:w="108" w:type="dxa"/>
          </w:tblCellMar>
        </w:tblPrEx>
        <w:trPr>
          <w:trHeight w:val="9960" w:hRule="atLeast"/>
        </w:trPr>
        <w:tc>
          <w:tcPr>
            <w:tcW w:w="9797" w:type="dxa"/>
            <w:tcBorders>
              <w:top w:val="single" w:color="auto" w:sz="4" w:space="0"/>
              <w:left w:val="single" w:color="auto" w:sz="4" w:space="0"/>
              <w:bottom w:val="single" w:color="auto" w:sz="4" w:space="0"/>
              <w:right w:val="single" w:color="000000" w:sz="4" w:space="0"/>
            </w:tcBorders>
            <w:noWrap/>
            <w:vAlign w:val="center"/>
          </w:tcPr>
          <w:p w14:paraId="117A6FCE">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eastAsia="仿宋_GB2312" w:cs="仿宋_GB2312"/>
                <w:b/>
                <w:bCs/>
                <w:sz w:val="28"/>
                <w:szCs w:val="28"/>
              </w:rPr>
            </w:pPr>
            <w:r>
              <w:rPr>
                <w:rFonts w:hint="eastAsia" w:ascii="仿宋_GB2312" w:hAnsi="仿宋_GB2312" w:cs="仿宋_GB2312"/>
                <w:b/>
                <w:bCs/>
                <w:sz w:val="28"/>
                <w:szCs w:val="28"/>
                <w:lang w:eastAsia="zh-CN"/>
              </w:rPr>
              <w:t>一、</w:t>
            </w:r>
            <w:r>
              <w:rPr>
                <w:rFonts w:hint="eastAsia" w:ascii="仿宋_GB2312" w:hAnsi="仿宋_GB2312" w:eastAsia="仿宋_GB2312" w:cs="仿宋_GB2312"/>
                <w:b/>
                <w:bCs/>
                <w:sz w:val="28"/>
                <w:szCs w:val="28"/>
              </w:rPr>
              <w:t>签订合同时间及地点</w:t>
            </w:r>
          </w:p>
          <w:p w14:paraId="5EC3DF68">
            <w:pPr>
              <w:keepNext w:val="0"/>
              <w:keepLines w:val="0"/>
              <w:pageBreakBefore w:val="0"/>
              <w:widowControl/>
              <w:shd w:val="clear" w:color="auto" w:fill="FFFFFF"/>
              <w:kinsoku/>
              <w:wordWrap/>
              <w:overflowPunct/>
              <w:topLinePunct w:val="0"/>
              <w:autoSpaceDE/>
              <w:autoSpaceDN/>
              <w:bidi w:val="0"/>
              <w:adjustRightInd/>
              <w:snapToGrid/>
              <w:spacing w:line="380" w:lineRule="exact"/>
              <w:textAlignment w:val="auto"/>
              <w:rPr>
                <w:rFonts w:ascii="仿宋_GB2312" w:hAnsi="仿宋_GB2312" w:eastAsia="仿宋_GB2312" w:cs="仿宋_GB2312"/>
                <w:sz w:val="28"/>
                <w:szCs w:val="28"/>
              </w:rPr>
            </w:pPr>
            <w:r>
              <w:rPr>
                <w:rFonts w:ascii="仿宋_GB2312" w:hAnsi="仿宋_GB2312" w:eastAsia="仿宋_GB2312" w:cs="仿宋_GB2312"/>
                <w:sz w:val="28"/>
                <w:szCs w:val="28"/>
              </w:rPr>
              <w:t>1、合同签订期：自成交通知书发出之日起</w:t>
            </w:r>
            <w:r>
              <w:rPr>
                <w:rFonts w:ascii="仿宋_GB2312" w:hAnsi="仿宋_GB2312" w:eastAsia="仿宋_GB2312" w:cs="仿宋_GB2312"/>
                <w:sz w:val="28"/>
                <w:szCs w:val="28"/>
                <w:u w:val="single"/>
              </w:rPr>
              <w:t>25</w:t>
            </w:r>
            <w:r>
              <w:rPr>
                <w:rFonts w:hint="eastAsia" w:ascii="仿宋_GB2312" w:hAnsi="仿宋_GB2312" w:eastAsia="仿宋_GB2312" w:cs="仿宋_GB2312"/>
                <w:sz w:val="28"/>
                <w:szCs w:val="28"/>
              </w:rPr>
              <w:t>日内</w:t>
            </w:r>
          </w:p>
          <w:p w14:paraId="1BE2EC2D">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ascii="仿宋_GB2312" w:hAnsi="仿宋_GB2312" w:eastAsia="仿宋_GB2312" w:cs="仿宋_GB2312"/>
                <w:sz w:val="28"/>
                <w:szCs w:val="28"/>
              </w:rPr>
            </w:pPr>
            <w:r>
              <w:rPr>
                <w:rFonts w:ascii="仿宋_GB2312" w:hAnsi="仿宋_GB2312" w:eastAsia="仿宋_GB2312" w:cs="仿宋_GB2312"/>
                <w:sz w:val="28"/>
                <w:szCs w:val="28"/>
              </w:rPr>
              <w:t>2、签订合同地点：采购人指定地点</w:t>
            </w:r>
          </w:p>
          <w:p w14:paraId="5304B3CE">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b/>
                <w:bCs/>
                <w:sz w:val="28"/>
                <w:szCs w:val="28"/>
                <w:lang w:eastAsia="zh-CN"/>
              </w:rPr>
            </w:pPr>
            <w:r>
              <w:rPr>
                <w:rFonts w:hint="eastAsia" w:ascii="仿宋_GB2312" w:hAnsi="仿宋_GB2312" w:cs="仿宋_GB2312"/>
                <w:b/>
                <w:bCs/>
                <w:sz w:val="28"/>
                <w:szCs w:val="28"/>
                <w:lang w:eastAsia="zh-CN"/>
              </w:rPr>
              <w:t>二、服务期限和服务地点</w:t>
            </w:r>
          </w:p>
          <w:p w14:paraId="1AC4A585">
            <w:pPr>
              <w:keepNext w:val="0"/>
              <w:keepLines w:val="0"/>
              <w:pageBreakBefore w:val="0"/>
              <w:kinsoku/>
              <w:wordWrap/>
              <w:overflowPunct/>
              <w:topLinePunct w:val="0"/>
              <w:autoSpaceDE/>
              <w:autoSpaceDN/>
              <w:bidi w:val="0"/>
              <w:adjustRightInd/>
              <w:snapToGrid/>
              <w:spacing w:line="380" w:lineRule="exact"/>
              <w:textAlignment w:val="auto"/>
              <w:rPr>
                <w:rFonts w:hint="eastAsia" w:ascii="仿宋_GB2312" w:hAnsi="仿宋_GB2312" w:eastAsia="仿宋_GB2312" w:cs="仿宋_GB2312"/>
                <w:sz w:val="28"/>
                <w:szCs w:val="28"/>
                <w:lang w:eastAsia="zh-CN"/>
              </w:rPr>
            </w:pPr>
            <w:r>
              <w:rPr>
                <w:rFonts w:ascii="仿宋_GB2312" w:hAnsi="仿宋_GB2312" w:eastAsia="仿宋_GB2312" w:cs="仿宋_GB2312"/>
                <w:sz w:val="28"/>
                <w:szCs w:val="28"/>
              </w:rPr>
              <w:t>1、</w:t>
            </w:r>
            <w:r>
              <w:rPr>
                <w:rFonts w:hint="eastAsia" w:ascii="仿宋_GB2312" w:hAnsi="仿宋_GB2312" w:eastAsia="仿宋_GB2312" w:cs="仿宋_GB2312"/>
                <w:kern w:val="0"/>
                <w:sz w:val="28"/>
                <w:szCs w:val="28"/>
              </w:rPr>
              <w:t>服务期限</w:t>
            </w:r>
            <w:r>
              <w:rPr>
                <w:rFonts w:hint="eastAsia" w:ascii="仿宋_GB2312" w:hAnsi="仿宋_GB2312" w:eastAsia="仿宋_GB2312" w:cs="仿宋_GB2312"/>
                <w:sz w:val="28"/>
                <w:szCs w:val="28"/>
              </w:rPr>
              <w:t>：自合同签订之日起</w:t>
            </w:r>
            <w:r>
              <w:rPr>
                <w:rFonts w:ascii="仿宋_GB2312" w:hAnsi="仿宋_GB2312" w:eastAsia="仿宋_GB2312" w:cs="仿宋_GB2312"/>
                <w:sz w:val="28"/>
                <w:szCs w:val="28"/>
              </w:rPr>
              <w:t>1年，</w:t>
            </w:r>
            <w:r>
              <w:rPr>
                <w:rFonts w:hint="eastAsia" w:ascii="仿宋_GB2312" w:hAnsi="仿宋_GB2312" w:eastAsia="仿宋_GB2312" w:cs="仿宋_GB2312"/>
                <w:sz w:val="28"/>
                <w:szCs w:val="28"/>
              </w:rPr>
              <w:t>自合同签订之日起计算</w:t>
            </w:r>
            <w:r>
              <w:rPr>
                <w:rFonts w:hint="eastAsia" w:ascii="仿宋_GB2312" w:hAnsi="仿宋_GB2312" w:eastAsia="仿宋_GB2312" w:cs="仿宋_GB2312"/>
                <w:sz w:val="28"/>
                <w:szCs w:val="28"/>
                <w:lang w:eastAsia="zh-CN"/>
              </w:rPr>
              <w:t>。如校方对供应商的服务满意，经双方协商，可续签服务合同，总服务期不超叁年。</w:t>
            </w:r>
          </w:p>
          <w:p w14:paraId="5129CBA9">
            <w:pPr>
              <w:keepNext w:val="0"/>
              <w:keepLines w:val="0"/>
              <w:pageBreakBefore w:val="0"/>
              <w:widowControl/>
              <w:kinsoku/>
              <w:wordWrap/>
              <w:overflowPunct/>
              <w:topLinePunct w:val="0"/>
              <w:autoSpaceDE/>
              <w:autoSpaceDN/>
              <w:bidi w:val="0"/>
              <w:adjustRightInd/>
              <w:snapToGrid/>
              <w:spacing w:line="380" w:lineRule="exact"/>
              <w:ind w:left="360" w:hanging="360"/>
              <w:textAlignment w:val="auto"/>
              <w:rPr>
                <w:rFonts w:ascii="仿宋_GB2312" w:hAnsi="仿宋_GB2312" w:eastAsia="仿宋_GB2312" w:cs="仿宋_GB2312"/>
                <w:sz w:val="28"/>
                <w:szCs w:val="28"/>
              </w:rPr>
            </w:pPr>
            <w:r>
              <w:rPr>
                <w:rFonts w:ascii="仿宋_GB2312" w:hAnsi="仿宋_GB2312" w:eastAsia="仿宋_GB2312" w:cs="仿宋_GB2312"/>
                <w:sz w:val="28"/>
                <w:szCs w:val="28"/>
              </w:rPr>
              <w:t>2、</w:t>
            </w:r>
            <w:r>
              <w:rPr>
                <w:rFonts w:hint="eastAsia" w:ascii="仿宋_GB2312" w:hAnsi="仿宋_GB2312" w:eastAsia="仿宋_GB2312" w:cs="仿宋_GB2312"/>
                <w:kern w:val="0"/>
                <w:sz w:val="28"/>
                <w:szCs w:val="28"/>
              </w:rPr>
              <w:t>服务</w:t>
            </w:r>
            <w:r>
              <w:rPr>
                <w:rFonts w:hint="eastAsia" w:ascii="仿宋_GB2312" w:hAnsi="仿宋_GB2312" w:eastAsia="仿宋_GB2312" w:cs="仿宋_GB2312"/>
                <w:sz w:val="28"/>
                <w:szCs w:val="28"/>
              </w:rPr>
              <w:t>地点：采购人指定地点</w:t>
            </w:r>
          </w:p>
          <w:p w14:paraId="0F68217C">
            <w:pPr>
              <w:keepNext w:val="0"/>
              <w:keepLines w:val="0"/>
              <w:pageBreakBefore w:val="0"/>
              <w:kinsoku/>
              <w:wordWrap/>
              <w:overflowPunct/>
              <w:topLinePunct w:val="0"/>
              <w:autoSpaceDE/>
              <w:autoSpaceDN/>
              <w:bidi w:val="0"/>
              <w:adjustRightInd/>
              <w:snapToGrid/>
              <w:spacing w:line="380" w:lineRule="exact"/>
              <w:textAlignment w:val="auto"/>
              <w:rPr>
                <w:rFonts w:ascii="仿宋_GB2312" w:hAnsi="仿宋_GB2312" w:eastAsia="仿宋_GB2312" w:cs="仿宋_GB2312"/>
                <w:sz w:val="28"/>
                <w:szCs w:val="28"/>
              </w:rPr>
            </w:pPr>
            <w:r>
              <w:rPr>
                <w:rFonts w:ascii="仿宋_GB2312" w:hAnsi="仿宋_GB2312" w:eastAsia="仿宋_GB2312" w:cs="仿宋_GB2312"/>
                <w:sz w:val="28"/>
                <w:szCs w:val="28"/>
              </w:rPr>
              <w:t>3、</w:t>
            </w:r>
            <w:r>
              <w:rPr>
                <w:rFonts w:hint="eastAsia" w:ascii="仿宋_GB2312" w:hAnsi="仿宋_GB2312" w:eastAsia="仿宋_GB2312" w:cs="仿宋_GB2312"/>
                <w:sz w:val="28"/>
                <w:szCs w:val="28"/>
              </w:rPr>
              <w:t>交货时间：接到学校通知后</w:t>
            </w:r>
            <w:r>
              <w:rPr>
                <w:rFonts w:ascii="仿宋_GB2312" w:hAnsi="仿宋_GB2312" w:eastAsia="仿宋_GB2312" w:cs="仿宋_GB2312"/>
                <w:sz w:val="28"/>
                <w:szCs w:val="28"/>
                <w:u w:val="single"/>
              </w:rPr>
              <w:t xml:space="preserve">  2 </w:t>
            </w:r>
            <w:r>
              <w:rPr>
                <w:rFonts w:hint="eastAsia" w:ascii="仿宋_GB2312" w:hAnsi="仿宋_GB2312" w:eastAsia="仿宋_GB2312" w:cs="仿宋_GB2312"/>
                <w:sz w:val="28"/>
                <w:szCs w:val="28"/>
              </w:rPr>
              <w:t>小时送达</w:t>
            </w:r>
          </w:p>
          <w:p w14:paraId="52A30CAB">
            <w:pPr>
              <w:keepNext w:val="0"/>
              <w:keepLines w:val="0"/>
              <w:pageBreakBefore w:val="0"/>
              <w:kinsoku/>
              <w:wordWrap/>
              <w:overflowPunct/>
              <w:topLinePunct w:val="0"/>
              <w:autoSpaceDE/>
              <w:autoSpaceDN/>
              <w:bidi w:val="0"/>
              <w:adjustRightInd/>
              <w:snapToGrid/>
              <w:spacing w:line="380" w:lineRule="exac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4、交货地点：采购人指定</w:t>
            </w:r>
          </w:p>
          <w:p w14:paraId="07CDAB52">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5、交货方式：现场交货</w:t>
            </w:r>
          </w:p>
          <w:p w14:paraId="139ACEF9">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b/>
                <w:bCs/>
                <w:sz w:val="28"/>
                <w:szCs w:val="28"/>
                <w:lang w:eastAsia="zh-CN" w:bidi="ar"/>
              </w:rPr>
            </w:pPr>
            <w:r>
              <w:rPr>
                <w:rFonts w:hint="eastAsia" w:ascii="仿宋_GB2312" w:hAnsi="仿宋_GB2312" w:cs="仿宋_GB2312"/>
                <w:b/>
                <w:bCs/>
                <w:sz w:val="28"/>
                <w:szCs w:val="28"/>
                <w:lang w:eastAsia="zh-CN"/>
              </w:rPr>
              <w:t>三、</w:t>
            </w:r>
            <w:r>
              <w:rPr>
                <w:rFonts w:hint="eastAsia" w:ascii="仿宋_GB2312" w:hAnsi="仿宋_GB2312" w:cs="仿宋_GB2312"/>
                <w:b/>
                <w:bCs/>
                <w:sz w:val="28"/>
                <w:szCs w:val="28"/>
                <w:lang w:eastAsia="zh-CN" w:bidi="ar"/>
              </w:rPr>
              <w:t>付款条件</w:t>
            </w:r>
          </w:p>
          <w:p w14:paraId="0E1AC973">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sz w:val="28"/>
                <w:szCs w:val="28"/>
                <w:lang w:eastAsia="zh-CN" w:bidi="ar"/>
              </w:rPr>
            </w:pPr>
            <w:r>
              <w:rPr>
                <w:rFonts w:hint="eastAsia" w:ascii="仿宋_GB2312" w:hAnsi="仿宋_GB2312" w:cs="仿宋_GB2312"/>
                <w:sz w:val="28"/>
                <w:szCs w:val="28"/>
                <w:lang w:val="en-US" w:eastAsia="zh-CN" w:bidi="ar"/>
              </w:rPr>
              <w:t>1、</w:t>
            </w:r>
            <w:r>
              <w:rPr>
                <w:rFonts w:hint="eastAsia" w:ascii="仿宋_GB2312" w:hAnsi="仿宋_GB2312" w:cs="仿宋_GB2312"/>
                <w:sz w:val="28"/>
                <w:szCs w:val="28"/>
                <w:lang w:eastAsia="zh-CN" w:bidi="ar"/>
              </w:rPr>
              <w:t>本项目根据成交供应商实际配送供应及数量按月据实结算，采购人在每月25日前完成上月费用结算，在次月30日前转账到供应商账户。</w:t>
            </w:r>
          </w:p>
          <w:p w14:paraId="7E102B17">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sz w:val="28"/>
                <w:szCs w:val="28"/>
                <w:lang w:eastAsia="zh-CN" w:bidi="ar"/>
              </w:rPr>
            </w:pPr>
            <w:r>
              <w:rPr>
                <w:rFonts w:hint="eastAsia" w:ascii="仿宋_GB2312" w:hAnsi="仿宋_GB2312" w:cs="仿宋_GB2312"/>
                <w:sz w:val="28"/>
                <w:szCs w:val="28"/>
                <w:lang w:val="en-US" w:eastAsia="zh-CN" w:bidi="ar"/>
              </w:rPr>
              <w:t>2、</w:t>
            </w:r>
            <w:r>
              <w:rPr>
                <w:rFonts w:hint="eastAsia" w:ascii="仿宋_GB2312" w:hAnsi="仿宋_GB2312" w:cs="仿宋_GB2312"/>
                <w:sz w:val="28"/>
                <w:szCs w:val="28"/>
                <w:lang w:eastAsia="zh-CN" w:bidi="ar"/>
              </w:rPr>
              <w:t>成交供应商须向采购人出具合法有效完整的税务发票及凭证资料。正式发票所盖公章必须是供应商财务专用章或发票专用章，支票转账时收款单位必须是成交供应商。</w:t>
            </w:r>
          </w:p>
          <w:p w14:paraId="78548F27">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sz w:val="28"/>
                <w:szCs w:val="28"/>
                <w:lang w:eastAsia="zh-CN" w:bidi="ar"/>
              </w:rPr>
            </w:pPr>
            <w:r>
              <w:rPr>
                <w:rFonts w:hint="eastAsia" w:ascii="仿宋_GB2312" w:hAnsi="仿宋_GB2312" w:cs="仿宋_GB2312"/>
                <w:sz w:val="28"/>
                <w:szCs w:val="28"/>
                <w:lang w:val="en-US" w:eastAsia="zh-CN" w:bidi="ar"/>
              </w:rPr>
              <w:t>3、</w:t>
            </w:r>
            <w:r>
              <w:rPr>
                <w:rFonts w:hint="eastAsia" w:ascii="仿宋_GB2312" w:hAnsi="仿宋_GB2312" w:cs="仿宋_GB2312"/>
                <w:sz w:val="28"/>
                <w:szCs w:val="28"/>
                <w:lang w:eastAsia="zh-CN" w:bidi="ar"/>
              </w:rPr>
              <w:t>若因成交供应商原因造成的付款问题，相关责任和后果由成交供应商自行承担。</w:t>
            </w:r>
          </w:p>
          <w:p w14:paraId="606BDE9D">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default" w:ascii="仿宋_GB2312" w:hAnsi="仿宋_GB2312" w:cs="仿宋_GB2312"/>
                <w:sz w:val="28"/>
                <w:szCs w:val="28"/>
                <w:lang w:val="en-US" w:eastAsia="zh-CN" w:bidi="ar"/>
              </w:rPr>
            </w:pPr>
            <w:r>
              <w:rPr>
                <w:rFonts w:hint="eastAsia" w:ascii="仿宋_GB2312" w:hAnsi="仿宋_GB2312" w:cs="仿宋_GB2312"/>
                <w:sz w:val="28"/>
                <w:szCs w:val="28"/>
                <w:lang w:val="en-US" w:eastAsia="zh-CN" w:bidi="ar"/>
              </w:rPr>
              <w:t>4、若成交供应商提供的物资未达到本合同质量标准，采购人有权拒绝向成交供应商支付货款，直到协商解决争议为止。</w:t>
            </w:r>
          </w:p>
          <w:p w14:paraId="0B13BD1D">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eastAsia" w:ascii="仿宋_GB2312" w:hAnsi="仿宋_GB2312" w:cs="仿宋_GB2312"/>
                <w:b/>
                <w:bCs/>
                <w:sz w:val="28"/>
                <w:szCs w:val="28"/>
                <w:lang w:eastAsia="zh-CN"/>
              </w:rPr>
            </w:pPr>
            <w:r>
              <w:rPr>
                <w:rFonts w:hint="eastAsia" w:ascii="仿宋_GB2312" w:hAnsi="仿宋_GB2312" w:cs="仿宋_GB2312"/>
                <w:b/>
                <w:bCs/>
                <w:sz w:val="28"/>
                <w:szCs w:val="28"/>
                <w:lang w:eastAsia="zh-CN" w:bidi="ar"/>
              </w:rPr>
              <w:t>四、</w:t>
            </w:r>
            <w:r>
              <w:rPr>
                <w:rFonts w:hint="eastAsia" w:ascii="仿宋_GB2312" w:hAnsi="仿宋_GB2312" w:cs="仿宋_GB2312"/>
                <w:b/>
                <w:bCs/>
                <w:sz w:val="28"/>
                <w:szCs w:val="28"/>
                <w:lang w:eastAsia="zh-CN"/>
              </w:rPr>
              <w:t>售后服务要求</w:t>
            </w:r>
          </w:p>
          <w:p w14:paraId="3172FEE3">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、因产品质量发生的燃气中毒事故，由供应商承担经济赔偿以及其他法律责任。</w:t>
            </w:r>
          </w:p>
          <w:p w14:paraId="3422DD97">
            <w:pPr>
              <w:pStyle w:val="11"/>
              <w:keepNext w:val="0"/>
              <w:keepLines w:val="0"/>
              <w:pageBreakBefore w:val="0"/>
              <w:numPr>
                <w:ilvl w:val="0"/>
                <w:numId w:val="0"/>
              </w:numPr>
              <w:kinsoku/>
              <w:wordWrap/>
              <w:overflowPunct/>
              <w:topLinePunct w:val="0"/>
              <w:autoSpaceDE/>
              <w:autoSpaceDN/>
              <w:bidi w:val="0"/>
              <w:adjustRightInd/>
              <w:snapToGrid/>
              <w:spacing w:line="380" w:lineRule="exact"/>
              <w:ind w:leftChars="0"/>
              <w:textAlignment w:val="auto"/>
              <w:rPr>
                <w:rFonts w:hint="default" w:ascii="仿宋_GB2312" w:hAnsi="仿宋_GB2312" w:cs="仿宋_GB2312"/>
                <w:sz w:val="28"/>
                <w:szCs w:val="28"/>
                <w:lang w:val="en-US" w:eastAsia="zh-CN" w:bidi="ar"/>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、供应商在接到采购人故障报修通知后，须于半小时内完成电话或线上响应，明确故障处置方案。同时须在</w:t>
            </w:r>
            <w:r>
              <w:rPr>
                <w:rFonts w:ascii="仿宋_GB2312" w:hAnsi="仿宋_GB2312" w:eastAsia="仿宋_GB2312" w:cs="仿宋_GB2312"/>
                <w:sz w:val="28"/>
                <w:szCs w:val="28"/>
                <w:highlight w:val="none"/>
              </w:rPr>
              <w:t>2</w:t>
            </w:r>
            <w:r>
              <w:rPr>
                <w:rFonts w:hint="eastAsia" w:ascii="仿宋_GB2312" w:hAnsi="仿宋_GB2312" w:eastAsia="仿宋_GB2312" w:cs="仿宋_GB2312"/>
                <w:sz w:val="28"/>
                <w:szCs w:val="28"/>
              </w:rPr>
              <w:t>小时内安排技术人员到达现场开展检修工作，确保问题及时解决。</w:t>
            </w:r>
          </w:p>
          <w:p w14:paraId="4FFC689E">
            <w:pPr>
              <w:pStyle w:val="11"/>
              <w:keepNext w:val="0"/>
              <w:keepLines w:val="0"/>
              <w:pageBreakBefore w:val="0"/>
              <w:numPr>
                <w:ilvl w:val="0"/>
                <w:numId w:val="0"/>
              </w:numPr>
              <w:kinsoku/>
              <w:wordWrap/>
              <w:overflowPunct/>
              <w:topLinePunct w:val="0"/>
              <w:autoSpaceDE/>
              <w:autoSpaceDN/>
              <w:bidi w:val="0"/>
              <w:adjustRightInd/>
              <w:snapToGrid/>
              <w:spacing w:line="380" w:lineRule="exact"/>
              <w:textAlignment w:val="auto"/>
              <w:rPr>
                <w:rFonts w:hint="eastAsia" w:ascii="仿宋_GB2312" w:hAnsi="仿宋_GB2312" w:cs="仿宋_GB2312"/>
                <w:b/>
                <w:bCs/>
                <w:sz w:val="28"/>
                <w:szCs w:val="28"/>
                <w:lang w:eastAsia="zh-CN" w:bidi="ar"/>
              </w:rPr>
            </w:pPr>
            <w:r>
              <w:rPr>
                <w:rFonts w:hint="eastAsia" w:ascii="仿宋_GB2312" w:hAnsi="仿宋_GB2312" w:cs="仿宋_GB2312"/>
                <w:b/>
                <w:bCs/>
                <w:sz w:val="28"/>
                <w:szCs w:val="28"/>
                <w:lang w:eastAsia="zh-CN" w:bidi="ar"/>
              </w:rPr>
              <w:t>五、报价要求</w:t>
            </w:r>
          </w:p>
          <w:p w14:paraId="0313E2F9">
            <w:pPr>
              <w:pStyle w:val="11"/>
              <w:keepNext w:val="0"/>
              <w:keepLines w:val="0"/>
              <w:pageBreakBefore w:val="0"/>
              <w:numPr>
                <w:ilvl w:val="0"/>
                <w:numId w:val="0"/>
              </w:numPr>
              <w:kinsoku/>
              <w:wordWrap/>
              <w:overflowPunct/>
              <w:topLinePunct w:val="0"/>
              <w:autoSpaceDE/>
              <w:autoSpaceDN/>
              <w:bidi w:val="0"/>
              <w:adjustRightInd/>
              <w:snapToGrid/>
              <w:spacing w:line="380" w:lineRule="exact"/>
              <w:textAlignment w:val="auto"/>
              <w:rPr>
                <w:rFonts w:hint="eastAsia" w:ascii="仿宋_GB2312" w:hAnsi="仿宋_GB2312" w:cs="仿宋_GB2312"/>
                <w:sz w:val="28"/>
                <w:szCs w:val="28"/>
                <w:lang w:eastAsia="zh-CN" w:bidi="ar"/>
              </w:rPr>
            </w:pPr>
            <w:r>
              <w:rPr>
                <w:rFonts w:hint="eastAsia" w:ascii="仿宋_GB2312" w:hAnsi="仿宋_GB2312" w:eastAsia="仿宋_GB2312" w:cs="仿宋_GB2312"/>
                <w:sz w:val="28"/>
                <w:szCs w:val="28"/>
              </w:rPr>
              <w:t>本项目报价包含货物本价、运输、转运、储藏、人工、检测检验、保险、包装、利润、税金、安全责任等完成本项目所需的一切费用。</w:t>
            </w:r>
          </w:p>
        </w:tc>
      </w:tr>
    </w:tbl>
    <w:p w14:paraId="519CF6A9">
      <w:pPr>
        <w:spacing w:line="500" w:lineRule="exact"/>
        <w:ind w:firstLine="482" w:firstLineChars="200"/>
        <w:rPr>
          <w:rFonts w:ascii="仿宋" w:hAnsi="仿宋" w:eastAsia="仿宋" w:cs="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24"/>
          <w14:textFill>
            <w14:solidFill>
              <w14:schemeClr w14:val="tx1"/>
            </w14:solidFill>
          </w14:textFill>
        </w:rPr>
        <w:t>说明</w:t>
      </w:r>
      <w:r>
        <w:rPr>
          <w:rFonts w:hint="eastAsia" w:ascii="仿宋" w:hAnsi="仿宋" w:eastAsia="仿宋"/>
          <w:b/>
          <w:bCs/>
          <w:color w:val="000000" w:themeColor="text1"/>
          <w:sz w:val="24"/>
          <w:lang w:val="zh-CN"/>
          <w14:textFill>
            <w14:solidFill>
              <w14:schemeClr w14:val="tx1"/>
            </w14:solidFill>
          </w14:textFill>
        </w:rPr>
        <w:t>：本项目所有采购需求均不允许负偏离，对采购需求（含技术需求、商务需求）的任何不满足将导致响应无效。</w:t>
      </w:r>
    </w:p>
    <w:p w14:paraId="110B6E40">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四、中标方式：在完全满足采购方竞价需求的投标</w:t>
      </w:r>
      <w:r>
        <w:rPr>
          <w:rFonts w:ascii="仿宋" w:hAnsi="仿宋" w:eastAsia="仿宋" w:cs="仿宋"/>
          <w:bCs/>
          <w:color w:val="000000" w:themeColor="text1"/>
          <w:sz w:val="30"/>
          <w:szCs w:val="30"/>
          <w14:textFill>
            <w14:solidFill>
              <w14:schemeClr w14:val="tx1"/>
            </w14:solidFill>
          </w14:textFill>
        </w:rPr>
        <w:t>人中</w:t>
      </w:r>
      <w:r>
        <w:rPr>
          <w:rFonts w:hint="eastAsia" w:ascii="仿宋" w:hAnsi="仿宋" w:eastAsia="仿宋" w:cs="仿宋"/>
          <w:bCs/>
          <w:color w:val="000000" w:themeColor="text1"/>
          <w:sz w:val="30"/>
          <w:szCs w:val="30"/>
          <w14:textFill>
            <w14:solidFill>
              <w14:schemeClr w14:val="tx1"/>
            </w14:solidFill>
          </w14:textFill>
        </w:rPr>
        <w:t>，报价最低者为中标供应商。</w:t>
      </w:r>
    </w:p>
    <w:p w14:paraId="41BE7599">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五、投标文件要求：</w:t>
      </w:r>
    </w:p>
    <w:p w14:paraId="0615484F">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1、报价文件。应包含以</w:t>
      </w:r>
      <w:r>
        <w:rPr>
          <w:rFonts w:ascii="仿宋" w:hAnsi="仿宋" w:eastAsia="仿宋" w:cs="仿宋"/>
          <w:bCs/>
          <w:color w:val="000000" w:themeColor="text1"/>
          <w:sz w:val="30"/>
          <w:szCs w:val="30"/>
          <w14:textFill>
            <w14:solidFill>
              <w14:schemeClr w14:val="tx1"/>
            </w14:solidFill>
          </w14:textFill>
        </w:rPr>
        <w:t>下</w:t>
      </w:r>
      <w:r>
        <w:rPr>
          <w:rFonts w:hint="eastAsia" w:ascii="仿宋" w:hAnsi="仿宋" w:eastAsia="仿宋" w:cs="仿宋"/>
          <w:bCs/>
          <w:color w:val="000000" w:themeColor="text1"/>
          <w:sz w:val="30"/>
          <w:szCs w:val="30"/>
          <w14:textFill>
            <w14:solidFill>
              <w14:schemeClr w14:val="tx1"/>
            </w14:solidFill>
          </w14:textFill>
        </w:rPr>
        <w:t>材料</w:t>
      </w:r>
      <w:r>
        <w:rPr>
          <w:rFonts w:ascii="仿宋" w:hAnsi="仿宋" w:eastAsia="仿宋" w:cs="仿宋"/>
          <w:bCs/>
          <w:color w:val="000000" w:themeColor="text1"/>
          <w:sz w:val="30"/>
          <w:szCs w:val="30"/>
          <w14:textFill>
            <w14:solidFill>
              <w14:schemeClr w14:val="tx1"/>
            </w14:solidFill>
          </w14:textFill>
        </w:rPr>
        <w:t>：</w:t>
      </w:r>
    </w:p>
    <w:p w14:paraId="3F351734">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w:t>
      </w:r>
      <w:r>
        <w:rPr>
          <w:rFonts w:hint="eastAsia" w:ascii="仿宋" w:hAnsi="仿宋" w:eastAsia="仿宋" w:cs="仿宋"/>
          <w:bCs/>
          <w:color w:val="auto"/>
          <w:sz w:val="30"/>
          <w:szCs w:val="30"/>
        </w:rPr>
        <w:t>报价表</w:t>
      </w:r>
      <w:r>
        <w:rPr>
          <w:rFonts w:hint="eastAsia" w:ascii="仿宋" w:hAnsi="仿宋" w:eastAsia="仿宋" w:cs="仿宋"/>
          <w:bCs/>
          <w:color w:val="auto"/>
          <w:sz w:val="30"/>
          <w:szCs w:val="30"/>
          <w:lang w:eastAsia="zh-CN"/>
        </w:rPr>
        <w:t>按照采购文件中的</w:t>
      </w:r>
      <w:r>
        <w:rPr>
          <w:rFonts w:hint="eastAsia" w:ascii="仿宋" w:hAnsi="仿宋" w:eastAsia="仿宋" w:cs="仿宋"/>
          <w:bCs/>
          <w:color w:val="auto"/>
          <w:sz w:val="30"/>
          <w:szCs w:val="30"/>
          <w:lang w:val="en-US" w:eastAsia="zh-CN"/>
        </w:rPr>
        <w:t>需求品类</w:t>
      </w:r>
      <w:r>
        <w:rPr>
          <w:rFonts w:hint="eastAsia" w:ascii="仿宋" w:hAnsi="仿宋" w:eastAsia="仿宋" w:cs="仿宋"/>
          <w:bCs/>
          <w:color w:val="auto"/>
          <w:sz w:val="30"/>
          <w:szCs w:val="30"/>
          <w:lang w:eastAsia="zh-CN"/>
        </w:rPr>
        <w:t>进行</w:t>
      </w:r>
      <w:r>
        <w:rPr>
          <w:rFonts w:ascii="仿宋" w:hAnsi="仿宋" w:eastAsia="仿宋" w:cs="仿宋"/>
          <w:bCs/>
          <w:color w:val="auto"/>
          <w:sz w:val="30"/>
          <w:szCs w:val="30"/>
        </w:rPr>
        <w:t>报价</w:t>
      </w:r>
      <w:r>
        <w:rPr>
          <w:rFonts w:hint="eastAsia" w:ascii="仿宋" w:hAnsi="仿宋" w:eastAsia="仿宋" w:cs="仿宋"/>
          <w:bCs/>
          <w:color w:val="000000" w:themeColor="text1"/>
          <w:sz w:val="30"/>
          <w:szCs w:val="30"/>
          <w14:textFill>
            <w14:solidFill>
              <w14:schemeClr w14:val="tx1"/>
            </w14:solidFill>
          </w14:textFill>
        </w:rPr>
        <w:t>（格式</w:t>
      </w:r>
      <w:r>
        <w:rPr>
          <w:rFonts w:ascii="仿宋" w:hAnsi="仿宋" w:eastAsia="仿宋" w:cs="仿宋"/>
          <w:bCs/>
          <w:color w:val="000000" w:themeColor="text1"/>
          <w:sz w:val="30"/>
          <w:szCs w:val="30"/>
          <w14:textFill>
            <w14:solidFill>
              <w14:schemeClr w14:val="tx1"/>
            </w14:solidFill>
          </w14:textFill>
        </w:rPr>
        <w:t>自拟，</w:t>
      </w:r>
      <w:r>
        <w:rPr>
          <w:rFonts w:hint="eastAsia" w:ascii="仿宋" w:hAnsi="仿宋" w:eastAsia="仿宋" w:cs="仿宋"/>
          <w:bCs/>
          <w:color w:val="000000" w:themeColor="text1"/>
          <w:sz w:val="30"/>
          <w:szCs w:val="30"/>
          <w14:textFill>
            <w14:solidFill>
              <w14:schemeClr w14:val="tx1"/>
            </w14:solidFill>
          </w14:textFill>
        </w:rPr>
        <w:t>至少应</w:t>
      </w:r>
      <w:r>
        <w:rPr>
          <w:rFonts w:ascii="仿宋" w:hAnsi="仿宋" w:eastAsia="仿宋" w:cs="仿宋"/>
          <w:bCs/>
          <w:color w:val="000000" w:themeColor="text1"/>
          <w:sz w:val="30"/>
          <w:szCs w:val="30"/>
          <w14:textFill>
            <w14:solidFill>
              <w14:schemeClr w14:val="tx1"/>
            </w14:solidFill>
          </w14:textFill>
        </w:rPr>
        <w:t>包</w:t>
      </w:r>
      <w:r>
        <w:rPr>
          <w:rFonts w:hint="eastAsia" w:ascii="仿宋" w:hAnsi="仿宋" w:eastAsia="仿宋" w:cs="仿宋"/>
          <w:bCs/>
          <w:color w:val="000000" w:themeColor="text1"/>
          <w:sz w:val="30"/>
          <w:szCs w:val="30"/>
          <w14:textFill>
            <w14:solidFill>
              <w14:schemeClr w14:val="tx1"/>
            </w14:solidFill>
          </w14:textFill>
        </w:rPr>
        <w:t>含采购</w:t>
      </w:r>
      <w:r>
        <w:rPr>
          <w:rFonts w:hint="eastAsia" w:ascii="仿宋" w:hAnsi="仿宋" w:eastAsia="仿宋" w:cs="仿宋"/>
          <w:color w:val="000000"/>
          <w:kern w:val="0"/>
          <w:sz w:val="30"/>
          <w:szCs w:val="30"/>
          <w:lang w:bidi="ar"/>
        </w:rPr>
        <w:t>名称、单位、单价、金额</w:t>
      </w:r>
      <w:r>
        <w:rPr>
          <w:rFonts w:ascii="仿宋" w:hAnsi="仿宋" w:eastAsia="仿宋" w:cs="仿宋"/>
          <w:color w:val="000000"/>
          <w:kern w:val="0"/>
          <w:sz w:val="30"/>
          <w:szCs w:val="30"/>
          <w:lang w:bidi="ar"/>
        </w:rPr>
        <w:t>等内容</w:t>
      </w:r>
      <w:r>
        <w:rPr>
          <w:rFonts w:hint="eastAsia" w:ascii="仿宋" w:hAnsi="仿宋" w:eastAsia="仿宋" w:cs="仿宋"/>
          <w:bCs/>
          <w:color w:val="000000" w:themeColor="text1"/>
          <w:sz w:val="30"/>
          <w:szCs w:val="30"/>
          <w14:textFill>
            <w14:solidFill>
              <w14:schemeClr w14:val="tx1"/>
            </w14:solidFill>
          </w14:textFill>
        </w:rPr>
        <w:t>）</w:t>
      </w:r>
      <w:r>
        <w:rPr>
          <w:rFonts w:hint="eastAsia" w:ascii="仿宋" w:hAnsi="仿宋" w:eastAsia="仿宋" w:cs="仿宋"/>
          <w:bCs/>
          <w:color w:val="000000" w:themeColor="text1"/>
          <w:sz w:val="30"/>
          <w:szCs w:val="30"/>
          <w:lang w:val="en-US" w:eastAsia="zh-CN"/>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单</w:t>
      </w:r>
      <w:r>
        <w:rPr>
          <w:rFonts w:hint="eastAsia" w:ascii="仿宋" w:hAnsi="仿宋" w:eastAsia="仿宋" w:cs="仿宋"/>
          <w:bCs/>
          <w:color w:val="000000" w:themeColor="text1"/>
          <w:sz w:val="30"/>
          <w:szCs w:val="30"/>
          <w14:textFill>
            <w14:solidFill>
              <w14:schemeClr w14:val="tx1"/>
            </w14:solidFill>
          </w14:textFill>
        </w:rPr>
        <w:t>项</w:t>
      </w:r>
      <w:r>
        <w:rPr>
          <w:rFonts w:ascii="仿宋" w:hAnsi="仿宋" w:eastAsia="仿宋" w:cs="仿宋"/>
          <w:bCs/>
          <w:color w:val="000000" w:themeColor="text1"/>
          <w:sz w:val="30"/>
          <w:szCs w:val="30"/>
          <w14:textFill>
            <w14:solidFill>
              <w14:schemeClr w14:val="tx1"/>
            </w14:solidFill>
          </w14:textFill>
        </w:rPr>
        <w:t>报价不能超</w:t>
      </w:r>
      <w:r>
        <w:rPr>
          <w:rFonts w:hint="eastAsia" w:ascii="仿宋" w:hAnsi="仿宋" w:eastAsia="仿宋" w:cs="仿宋"/>
          <w:bCs/>
          <w:color w:val="000000" w:themeColor="text1"/>
          <w:sz w:val="30"/>
          <w:szCs w:val="30"/>
          <w:lang w:eastAsia="zh-CN"/>
          <w14:textFill>
            <w14:solidFill>
              <w14:schemeClr w14:val="tx1"/>
            </w14:solidFill>
          </w14:textFill>
        </w:rPr>
        <w:t>过单项</w:t>
      </w:r>
      <w:r>
        <w:rPr>
          <w:rFonts w:ascii="仿宋" w:hAnsi="仿宋" w:eastAsia="仿宋" w:cs="仿宋"/>
          <w:bCs/>
          <w:color w:val="000000" w:themeColor="text1"/>
          <w:sz w:val="30"/>
          <w:szCs w:val="30"/>
          <w14:textFill>
            <w14:solidFill>
              <w14:schemeClr w14:val="tx1"/>
            </w14:solidFill>
          </w14:textFill>
        </w:rPr>
        <w:t>控制价</w:t>
      </w:r>
      <w:r>
        <w:rPr>
          <w:rFonts w:hint="eastAsia" w:ascii="仿宋" w:hAnsi="仿宋" w:eastAsia="仿宋" w:cs="仿宋"/>
          <w:bCs/>
          <w:color w:val="000000" w:themeColor="text1"/>
          <w:sz w:val="30"/>
          <w:szCs w:val="30"/>
          <w:lang w:eastAsia="zh-CN"/>
          <w14:textFill>
            <w14:solidFill>
              <w14:schemeClr w14:val="tx1"/>
            </w14:solidFill>
          </w14:textFill>
        </w:rPr>
        <w:t>。</w:t>
      </w:r>
      <w:r>
        <w:rPr>
          <w:rFonts w:hint="eastAsia" w:ascii="仿宋" w:hAnsi="仿宋" w:eastAsia="仿宋" w:cs="仿宋"/>
          <w:bCs/>
          <w:color w:val="000000" w:themeColor="text1"/>
          <w:sz w:val="30"/>
          <w:szCs w:val="30"/>
          <w14:textFill>
            <w14:solidFill>
              <w14:schemeClr w14:val="tx1"/>
            </w14:solidFill>
          </w14:textFill>
        </w:rPr>
        <w:t xml:space="preserve"> </w:t>
      </w:r>
    </w:p>
    <w:p w14:paraId="77ACE271">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（2）采购</w:t>
      </w:r>
      <w:r>
        <w:rPr>
          <w:rFonts w:ascii="仿宋" w:hAnsi="仿宋" w:eastAsia="仿宋" w:cs="仿宋"/>
          <w:bCs/>
          <w:color w:val="000000" w:themeColor="text1"/>
          <w:sz w:val="30"/>
          <w:szCs w:val="30"/>
          <w14:textFill>
            <w14:solidFill>
              <w14:schemeClr w14:val="tx1"/>
            </w14:solidFill>
          </w14:textFill>
        </w:rPr>
        <w:t>项目</w:t>
      </w:r>
      <w:r>
        <w:rPr>
          <w:rFonts w:hint="eastAsia" w:ascii="仿宋" w:hAnsi="仿宋" w:eastAsia="仿宋" w:cs="仿宋"/>
          <w:color w:val="000000"/>
          <w:kern w:val="0"/>
          <w:sz w:val="30"/>
          <w:szCs w:val="30"/>
          <w:lang w:bidi="ar"/>
        </w:rPr>
        <w:t>需求</w:t>
      </w:r>
      <w:r>
        <w:rPr>
          <w:rFonts w:hint="eastAsia" w:ascii="仿宋" w:hAnsi="仿宋" w:eastAsia="仿宋" w:cs="仿宋"/>
          <w:bCs/>
          <w:color w:val="000000" w:themeColor="text1"/>
          <w:sz w:val="30"/>
          <w:szCs w:val="30"/>
          <w14:textFill>
            <w14:solidFill>
              <w14:schemeClr w14:val="tx1"/>
            </w14:solidFill>
          </w14:textFill>
        </w:rPr>
        <w:t>响应</w:t>
      </w:r>
      <w:r>
        <w:rPr>
          <w:rFonts w:ascii="仿宋" w:hAnsi="仿宋" w:eastAsia="仿宋" w:cs="仿宋"/>
          <w:bCs/>
          <w:color w:val="000000" w:themeColor="text1"/>
          <w:sz w:val="30"/>
          <w:szCs w:val="30"/>
          <w14:textFill>
            <w14:solidFill>
              <w14:schemeClr w14:val="tx1"/>
            </w14:solidFill>
          </w14:textFill>
        </w:rPr>
        <w:t>文件</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 xml:space="preserve"> </w:t>
      </w:r>
    </w:p>
    <w:p w14:paraId="74D45A85">
      <w:pPr>
        <w:spacing w:line="560" w:lineRule="exact"/>
        <w:ind w:firstLine="600" w:firstLineChars="200"/>
        <w:rPr>
          <w:rFonts w:hint="eastAsia" w:ascii="仿宋" w:hAnsi="仿宋" w:eastAsia="仿宋" w:cs="仿宋"/>
          <w:bCs/>
          <w:color w:val="000000" w:themeColor="text1"/>
          <w:sz w:val="30"/>
          <w:szCs w:val="30"/>
          <w:lang w:eastAsia="zh-CN"/>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2、单位营业执照</w:t>
      </w:r>
      <w:r>
        <w:rPr>
          <w:rFonts w:hint="eastAsia" w:ascii="仿宋" w:hAnsi="仿宋" w:eastAsia="仿宋" w:cs="仿宋"/>
          <w:bCs/>
          <w:color w:val="000000" w:themeColor="text1"/>
          <w:sz w:val="30"/>
          <w:szCs w:val="30"/>
          <w:lang w:eastAsia="zh-CN"/>
          <w14:textFill>
            <w14:solidFill>
              <w14:schemeClr w14:val="tx1"/>
            </w14:solidFill>
          </w14:textFill>
        </w:rPr>
        <w:t>复印件</w:t>
      </w:r>
    </w:p>
    <w:p w14:paraId="01D5276D">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ascii="仿宋" w:hAnsi="仿宋" w:eastAsia="仿宋" w:cs="仿宋"/>
          <w:bCs/>
          <w:color w:val="000000" w:themeColor="text1"/>
          <w:sz w:val="30"/>
          <w:szCs w:val="30"/>
          <w14:textFill>
            <w14:solidFill>
              <w14:schemeClr w14:val="tx1"/>
            </w14:solidFill>
          </w14:textFill>
        </w:rPr>
        <w:t>3</w:t>
      </w:r>
      <w:r>
        <w:rPr>
          <w:rFonts w:hint="eastAsia" w:ascii="仿宋" w:hAnsi="仿宋" w:eastAsia="仿宋" w:cs="仿宋"/>
          <w:bCs/>
          <w:color w:val="000000" w:themeColor="text1"/>
          <w:sz w:val="30"/>
          <w:szCs w:val="30"/>
          <w14:textFill>
            <w14:solidFill>
              <w14:schemeClr w14:val="tx1"/>
            </w14:solidFill>
          </w14:textFill>
        </w:rPr>
        <w:t>、法定代表人身份证复印件，委托代理时还须提供法定代表人授权委托书原件及被授权人身份证复印件</w:t>
      </w:r>
    </w:p>
    <w:p w14:paraId="5A718F4C">
      <w:pPr>
        <w:spacing w:line="560" w:lineRule="exact"/>
        <w:ind w:firstLine="600" w:firstLineChars="200"/>
        <w:rPr>
          <w:rFonts w:hint="eastAsia" w:ascii="仿宋" w:hAnsi="仿宋" w:eastAsia="仿宋" w:cs="仿宋"/>
          <w:bCs/>
          <w:color w:val="000000" w:themeColor="text1"/>
          <w:sz w:val="30"/>
          <w:szCs w:val="30"/>
          <w:lang w:eastAsia="zh-CN"/>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4</w:t>
      </w:r>
      <w:r>
        <w:rPr>
          <w:rFonts w:hint="eastAsia" w:ascii="仿宋" w:hAnsi="仿宋" w:eastAsia="仿宋" w:cs="仿宋"/>
          <w:bCs/>
          <w:color w:val="000000" w:themeColor="text1"/>
          <w:sz w:val="30"/>
          <w:szCs w:val="30"/>
          <w14:textFill>
            <w14:solidFill>
              <w14:schemeClr w14:val="tx1"/>
            </w14:solidFill>
          </w14:textFill>
        </w:rPr>
        <w:t>、</w:t>
      </w:r>
      <w:r>
        <w:rPr>
          <w:rFonts w:hint="eastAsia" w:ascii="仿宋" w:hAnsi="仿宋" w:eastAsia="仿宋" w:cs="仿宋"/>
          <w:bCs/>
          <w:color w:val="000000" w:themeColor="text1"/>
          <w:sz w:val="30"/>
          <w:szCs w:val="30"/>
          <w:lang w:eastAsia="zh-CN"/>
          <w14:textFill>
            <w14:solidFill>
              <w14:schemeClr w14:val="tx1"/>
            </w14:solidFill>
          </w14:textFill>
        </w:rPr>
        <w:t>相关资质证书复印件：（</w:t>
      </w:r>
      <w:r>
        <w:rPr>
          <w:rFonts w:hint="eastAsia" w:ascii="仿宋" w:hAnsi="仿宋" w:eastAsia="仿宋" w:cs="仿宋"/>
          <w:bCs/>
          <w:color w:val="000000" w:themeColor="text1"/>
          <w:sz w:val="30"/>
          <w:szCs w:val="30"/>
          <w:lang w:val="en-US" w:eastAsia="zh-CN"/>
          <w14:textFill>
            <w14:solidFill>
              <w14:schemeClr w14:val="tx1"/>
            </w14:solidFill>
          </w14:textFill>
        </w:rPr>
        <w:t>1）</w:t>
      </w:r>
      <w:r>
        <w:rPr>
          <w:rFonts w:hint="eastAsia" w:ascii="仿宋" w:hAnsi="仿宋" w:eastAsia="仿宋" w:cs="仿宋"/>
          <w:bCs/>
          <w:color w:val="000000" w:themeColor="text1"/>
          <w:sz w:val="30"/>
          <w:szCs w:val="30"/>
          <w:lang w:eastAsia="zh-CN"/>
          <w14:textFill>
            <w14:solidFill>
              <w14:schemeClr w14:val="tx1"/>
            </w14:solidFill>
          </w14:textFill>
        </w:rPr>
        <w:t>燃气经营许可证；（</w:t>
      </w:r>
      <w:r>
        <w:rPr>
          <w:rFonts w:hint="eastAsia" w:ascii="仿宋" w:hAnsi="仿宋" w:eastAsia="仿宋" w:cs="仿宋"/>
          <w:bCs/>
          <w:color w:val="000000" w:themeColor="text1"/>
          <w:sz w:val="30"/>
          <w:szCs w:val="30"/>
          <w:lang w:val="en-US" w:eastAsia="zh-CN"/>
          <w14:textFill>
            <w14:solidFill>
              <w14:schemeClr w14:val="tx1"/>
            </w14:solidFill>
          </w14:textFill>
        </w:rPr>
        <w:t>2）</w:t>
      </w:r>
      <w:r>
        <w:rPr>
          <w:rFonts w:hint="eastAsia" w:ascii="仿宋" w:hAnsi="仿宋" w:eastAsia="仿宋" w:cs="仿宋"/>
          <w:bCs/>
          <w:color w:val="000000" w:themeColor="text1"/>
          <w:sz w:val="30"/>
          <w:szCs w:val="30"/>
          <w:lang w:eastAsia="zh-CN"/>
          <w14:textFill>
            <w14:solidFill>
              <w14:schemeClr w14:val="tx1"/>
            </w14:solidFill>
          </w14:textFill>
        </w:rPr>
        <w:t>液化石油气运输许可证。</w:t>
      </w:r>
    </w:p>
    <w:p w14:paraId="38682FE6">
      <w:pPr>
        <w:spacing w:line="560" w:lineRule="exact"/>
        <w:ind w:firstLine="600" w:firstLineChars="200"/>
        <w:rPr>
          <w:rFonts w:hint="eastAsia" w:ascii="仿宋" w:hAnsi="仿宋" w:eastAsia="仿宋" w:cs="仿宋"/>
          <w:bCs/>
          <w:color w:val="000000" w:themeColor="text1"/>
          <w:sz w:val="30"/>
          <w:szCs w:val="30"/>
          <w:lang w:eastAsia="zh-CN"/>
          <w14:textFill>
            <w14:solidFill>
              <w14:schemeClr w14:val="tx1"/>
            </w14:solidFill>
          </w14:textFill>
        </w:rPr>
      </w:pPr>
      <w:r>
        <w:rPr>
          <w:rFonts w:hint="eastAsia" w:ascii="仿宋" w:hAnsi="仿宋" w:eastAsia="仿宋" w:cs="仿宋"/>
          <w:bCs/>
          <w:color w:val="000000" w:themeColor="text1"/>
          <w:sz w:val="30"/>
          <w:szCs w:val="30"/>
          <w:lang w:eastAsia="zh-CN"/>
          <w14:textFill>
            <w14:solidFill>
              <w14:schemeClr w14:val="tx1"/>
            </w14:solidFill>
          </w14:textFill>
        </w:rPr>
        <w:t>（注：液化石油气运输许可证佐证材料包括：投标人的液化石油气运输许可证，或投标人与具有液化石油气运输资质的第三方签订的液化石油气运输合同及第三方液化石油气运输许可证）</w:t>
      </w:r>
    </w:p>
    <w:p w14:paraId="5DED64B5">
      <w:pPr>
        <w:numPr>
          <w:ilvl w:val="0"/>
          <w:numId w:val="0"/>
        </w:num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5、</w:t>
      </w:r>
      <w:r>
        <w:rPr>
          <w:rFonts w:hint="eastAsia" w:ascii="仿宋" w:hAnsi="仿宋" w:eastAsia="仿宋" w:cs="仿宋"/>
          <w:bCs/>
          <w:color w:val="000000" w:themeColor="text1"/>
          <w:sz w:val="30"/>
          <w:szCs w:val="30"/>
          <w14:textFill>
            <w14:solidFill>
              <w14:schemeClr w14:val="tx1"/>
            </w14:solidFill>
          </w14:textFill>
        </w:rPr>
        <w:t>供应商依法缴纳税收的相关材料（202</w:t>
      </w:r>
      <w:r>
        <w:rPr>
          <w:rFonts w:hint="eastAsia" w:ascii="仿宋" w:hAnsi="仿宋" w:eastAsia="仿宋" w:cs="仿宋"/>
          <w:bCs/>
          <w:color w:val="000000" w:themeColor="text1"/>
          <w:sz w:val="30"/>
          <w:szCs w:val="30"/>
          <w:lang w:val="en-US" w:eastAsia="zh-CN"/>
          <w14:textFill>
            <w14:solidFill>
              <w14:schemeClr w14:val="tx1"/>
            </w14:solidFill>
          </w14:textFill>
        </w:rPr>
        <w:t>5</w:t>
      </w:r>
      <w:r>
        <w:rPr>
          <w:rFonts w:hint="eastAsia" w:ascii="仿宋" w:hAnsi="仿宋" w:eastAsia="仿宋" w:cs="仿宋"/>
          <w:bCs/>
          <w:color w:val="000000" w:themeColor="text1"/>
          <w:sz w:val="30"/>
          <w:szCs w:val="30"/>
          <w14:textFill>
            <w14:solidFill>
              <w14:schemeClr w14:val="tx1"/>
            </w14:solidFill>
          </w14:textFill>
        </w:rPr>
        <w:t>年</w:t>
      </w:r>
      <w:r>
        <w:rPr>
          <w:rFonts w:hint="eastAsia" w:ascii="仿宋" w:hAnsi="仿宋" w:eastAsia="仿宋" w:cs="仿宋"/>
          <w:bCs/>
          <w:color w:val="000000" w:themeColor="text1"/>
          <w:sz w:val="30"/>
          <w:szCs w:val="30"/>
          <w:lang w:val="en-US" w:eastAsia="zh-CN"/>
          <w14:textFill>
            <w14:solidFill>
              <w14:schemeClr w14:val="tx1"/>
            </w14:solidFill>
          </w14:textFill>
        </w:rPr>
        <w:t>10</w:t>
      </w:r>
      <w:r>
        <w:rPr>
          <w:rFonts w:hint="eastAsia" w:ascii="仿宋" w:hAnsi="仿宋" w:eastAsia="仿宋" w:cs="仿宋"/>
          <w:bCs/>
          <w:color w:val="000000" w:themeColor="text1"/>
          <w:sz w:val="30"/>
          <w:szCs w:val="30"/>
          <w14:textFill>
            <w14:solidFill>
              <w14:schemeClr w14:val="tx1"/>
            </w14:solidFill>
          </w14:textFill>
        </w:rPr>
        <w:t>月至202</w:t>
      </w:r>
      <w:r>
        <w:rPr>
          <w:rFonts w:hint="eastAsia" w:ascii="仿宋" w:hAnsi="仿宋" w:eastAsia="仿宋" w:cs="仿宋"/>
          <w:bCs/>
          <w:color w:val="000000" w:themeColor="text1"/>
          <w:sz w:val="30"/>
          <w:szCs w:val="30"/>
          <w:lang w:val="en-US" w:eastAsia="zh-CN"/>
          <w14:textFill>
            <w14:solidFill>
              <w14:schemeClr w14:val="tx1"/>
            </w14:solidFill>
          </w14:textFill>
        </w:rPr>
        <w:t>6</w:t>
      </w:r>
      <w:r>
        <w:rPr>
          <w:rFonts w:hint="eastAsia" w:ascii="仿宋" w:hAnsi="仿宋" w:eastAsia="仿宋" w:cs="仿宋"/>
          <w:bCs/>
          <w:color w:val="000000" w:themeColor="text1"/>
          <w:sz w:val="30"/>
          <w:szCs w:val="30"/>
          <w14:textFill>
            <w14:solidFill>
              <w14:schemeClr w14:val="tx1"/>
            </w14:solidFill>
          </w14:textFill>
        </w:rPr>
        <w:t>年</w:t>
      </w:r>
      <w:r>
        <w:rPr>
          <w:rFonts w:hint="eastAsia" w:ascii="仿宋" w:hAnsi="仿宋" w:eastAsia="仿宋" w:cs="仿宋"/>
          <w:bCs/>
          <w:color w:val="000000" w:themeColor="text1"/>
          <w:sz w:val="30"/>
          <w:szCs w:val="30"/>
          <w:lang w:val="en-US" w:eastAsia="zh-CN"/>
          <w14:textFill>
            <w14:solidFill>
              <w14:schemeClr w14:val="tx1"/>
            </w14:solidFill>
          </w14:textFill>
        </w:rPr>
        <w:t>3</w:t>
      </w:r>
      <w:r>
        <w:rPr>
          <w:rFonts w:hint="eastAsia" w:ascii="仿宋" w:hAnsi="仿宋" w:eastAsia="仿宋" w:cs="仿宋"/>
          <w:bCs/>
          <w:color w:val="000000" w:themeColor="text1"/>
          <w:sz w:val="30"/>
          <w:szCs w:val="30"/>
          <w14:textFill>
            <w14:solidFill>
              <w14:schemeClr w14:val="tx1"/>
            </w14:solidFill>
          </w14:textFill>
        </w:rPr>
        <w:t>月内连续3个月的依法缴纳税收的凭据复印件；依法免税的，必须提供相应文件证明其依法免税。从成立之日起到响应文件提交截止时间止不足要求月数的，只需提供从成立之日起的依法缴纳税收相应证明文件）（格式自拟，复印件）</w:t>
      </w:r>
    </w:p>
    <w:p w14:paraId="05166D7A">
      <w:pPr>
        <w:numPr>
          <w:ilvl w:val="0"/>
          <w:numId w:val="0"/>
        </w:num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6、</w:t>
      </w:r>
      <w:r>
        <w:rPr>
          <w:rFonts w:hint="eastAsia" w:ascii="仿宋" w:hAnsi="仿宋" w:eastAsia="仿宋" w:cs="仿宋"/>
          <w:bCs/>
          <w:color w:val="000000" w:themeColor="text1"/>
          <w:sz w:val="30"/>
          <w:szCs w:val="30"/>
          <w14:textFill>
            <w14:solidFill>
              <w14:schemeClr w14:val="tx1"/>
            </w14:solidFill>
          </w14:textFill>
        </w:rPr>
        <w:t>供应商依法缴纳社会保障资金的相关材料[202</w:t>
      </w:r>
      <w:r>
        <w:rPr>
          <w:rFonts w:hint="eastAsia" w:ascii="仿宋" w:hAnsi="仿宋" w:eastAsia="仿宋" w:cs="仿宋"/>
          <w:bCs/>
          <w:color w:val="000000" w:themeColor="text1"/>
          <w:sz w:val="30"/>
          <w:szCs w:val="30"/>
          <w:lang w:val="en-US" w:eastAsia="zh-CN"/>
          <w14:textFill>
            <w14:solidFill>
              <w14:schemeClr w14:val="tx1"/>
            </w14:solidFill>
          </w14:textFill>
        </w:rPr>
        <w:t>5</w:t>
      </w:r>
      <w:r>
        <w:rPr>
          <w:rFonts w:hint="eastAsia" w:ascii="仿宋" w:hAnsi="仿宋" w:eastAsia="仿宋" w:cs="仿宋"/>
          <w:bCs/>
          <w:color w:val="000000" w:themeColor="text1"/>
          <w:sz w:val="30"/>
          <w:szCs w:val="30"/>
          <w14:textFill>
            <w14:solidFill>
              <w14:schemeClr w14:val="tx1"/>
            </w14:solidFill>
          </w14:textFill>
        </w:rPr>
        <w:t>年</w:t>
      </w:r>
      <w:r>
        <w:rPr>
          <w:rFonts w:hint="eastAsia" w:ascii="仿宋" w:hAnsi="仿宋" w:eastAsia="仿宋" w:cs="仿宋"/>
          <w:bCs/>
          <w:color w:val="000000" w:themeColor="text1"/>
          <w:sz w:val="30"/>
          <w:szCs w:val="30"/>
          <w:lang w:val="en-US" w:eastAsia="zh-CN"/>
          <w14:textFill>
            <w14:solidFill>
              <w14:schemeClr w14:val="tx1"/>
            </w14:solidFill>
          </w14:textFill>
        </w:rPr>
        <w:t>10</w:t>
      </w:r>
      <w:r>
        <w:rPr>
          <w:rFonts w:hint="eastAsia" w:ascii="仿宋" w:hAnsi="仿宋" w:eastAsia="仿宋" w:cs="仿宋"/>
          <w:bCs/>
          <w:color w:val="000000" w:themeColor="text1"/>
          <w:sz w:val="30"/>
          <w:szCs w:val="30"/>
          <w14:textFill>
            <w14:solidFill>
              <w14:schemeClr w14:val="tx1"/>
            </w14:solidFill>
          </w14:textFill>
        </w:rPr>
        <w:t>月至202</w:t>
      </w:r>
      <w:r>
        <w:rPr>
          <w:rFonts w:hint="eastAsia" w:ascii="仿宋" w:hAnsi="仿宋" w:eastAsia="仿宋" w:cs="仿宋"/>
          <w:bCs/>
          <w:color w:val="000000" w:themeColor="text1"/>
          <w:sz w:val="30"/>
          <w:szCs w:val="30"/>
          <w:lang w:val="en-US" w:eastAsia="zh-CN"/>
          <w14:textFill>
            <w14:solidFill>
              <w14:schemeClr w14:val="tx1"/>
            </w14:solidFill>
          </w14:textFill>
        </w:rPr>
        <w:t>6年3</w:t>
      </w:r>
      <w:r>
        <w:rPr>
          <w:rFonts w:hint="eastAsia" w:ascii="仿宋" w:hAnsi="仿宋" w:eastAsia="仿宋" w:cs="仿宋"/>
          <w:bCs/>
          <w:color w:val="000000" w:themeColor="text1"/>
          <w:sz w:val="30"/>
          <w:szCs w:val="30"/>
          <w14:textFill>
            <w14:solidFill>
              <w14:schemeClr w14:val="tx1"/>
            </w14:solidFill>
          </w14:textFill>
        </w:rPr>
        <w:t>月内连续3个月的依法缴纳社会保障资金的缴费凭证（专用收据或者社会保险缴纳清单）复印件；依法不需要缴纳社会保障资金的，必须提供相应文件证明不需要缴纳社会保障资金。从成立之日起到响应文件提交截止时间止不足要求月数的只需提供从成立之日起的依法缴纳社会保障资金的相应证明文件]（格式自拟，复印件）</w:t>
      </w:r>
    </w:p>
    <w:p w14:paraId="73DB4549">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7、</w:t>
      </w:r>
      <w:r>
        <w:rPr>
          <w:rFonts w:hint="eastAsia" w:ascii="仿宋" w:hAnsi="仿宋" w:eastAsia="仿宋" w:cs="仿宋"/>
          <w:bCs/>
          <w:color w:val="000000" w:themeColor="text1"/>
          <w:sz w:val="30"/>
          <w:szCs w:val="30"/>
          <w14:textFill>
            <w14:solidFill>
              <w14:schemeClr w14:val="tx1"/>
            </w14:solidFill>
          </w14:textFill>
        </w:rPr>
        <w:t>声明书</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461D82F3">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8、</w:t>
      </w:r>
      <w:r>
        <w:rPr>
          <w:rFonts w:hint="eastAsia" w:ascii="仿宋" w:hAnsi="仿宋" w:eastAsia="仿宋" w:cs="仿宋"/>
          <w:bCs/>
          <w:color w:val="000000" w:themeColor="text1"/>
          <w:sz w:val="30"/>
          <w:szCs w:val="30"/>
          <w14:textFill>
            <w14:solidFill>
              <w14:schemeClr w14:val="tx1"/>
            </w14:solidFill>
          </w14:textFill>
        </w:rPr>
        <w:t>供应商直接控股股东信息表</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03ADA37E">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9、</w:t>
      </w:r>
      <w:r>
        <w:rPr>
          <w:rFonts w:hint="eastAsia" w:ascii="仿宋" w:hAnsi="仿宋" w:eastAsia="仿宋" w:cs="仿宋"/>
          <w:bCs/>
          <w:color w:val="000000" w:themeColor="text1"/>
          <w:sz w:val="30"/>
          <w:szCs w:val="30"/>
          <w14:textFill>
            <w14:solidFill>
              <w14:schemeClr w14:val="tx1"/>
            </w14:solidFill>
          </w14:textFill>
        </w:rPr>
        <w:t>供应商直接管理关系信息表</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5490FBBF">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备注：请按以上要求提供相关材料并加盖公章、密封递交，否则竞价无效。</w:t>
      </w:r>
    </w:p>
    <w:p w14:paraId="747726FD">
      <w:pPr>
        <w:pStyle w:val="16"/>
        <w:rPr>
          <w:rFonts w:hint="eastAsia" w:ascii="仿宋" w:hAnsi="仿宋" w:eastAsia="仿宋" w:cs="仿宋"/>
          <w:bCs/>
          <w:color w:val="000000" w:themeColor="text1"/>
          <w:sz w:val="30"/>
          <w:szCs w:val="30"/>
          <w14:textFill>
            <w14:solidFill>
              <w14:schemeClr w14:val="tx1"/>
            </w14:solidFill>
          </w14:textFill>
        </w:rPr>
      </w:pPr>
    </w:p>
    <w:p w14:paraId="1496E9A1">
      <w:pPr>
        <w:pStyle w:val="16"/>
        <w:rPr>
          <w:rFonts w:hint="eastAsia" w:ascii="仿宋" w:hAnsi="仿宋" w:eastAsia="仿宋" w:cs="仿宋"/>
          <w:bCs/>
          <w:color w:val="000000" w:themeColor="text1"/>
          <w:sz w:val="30"/>
          <w:szCs w:val="30"/>
          <w14:textFill>
            <w14:solidFill>
              <w14:schemeClr w14:val="tx1"/>
            </w14:solidFill>
          </w14:textFill>
        </w:rPr>
      </w:pPr>
    </w:p>
    <w:p w14:paraId="4E41070A">
      <w:pPr>
        <w:pStyle w:val="16"/>
        <w:rPr>
          <w:rFonts w:hint="eastAsia" w:ascii="仿宋" w:hAnsi="仿宋" w:eastAsia="仿宋" w:cs="仿宋"/>
          <w:bCs/>
          <w:color w:val="000000" w:themeColor="text1"/>
          <w:sz w:val="30"/>
          <w:szCs w:val="30"/>
          <w14:textFill>
            <w14:solidFill>
              <w14:schemeClr w14:val="tx1"/>
            </w14:solidFill>
          </w14:textFill>
        </w:rPr>
      </w:pPr>
    </w:p>
    <w:p w14:paraId="0040ED0D">
      <w:pPr>
        <w:pStyle w:val="16"/>
        <w:rPr>
          <w:rFonts w:hint="eastAsia" w:ascii="仿宋" w:hAnsi="仿宋" w:eastAsia="仿宋" w:cs="仿宋"/>
          <w:bCs/>
          <w:color w:val="000000" w:themeColor="text1"/>
          <w:sz w:val="30"/>
          <w:szCs w:val="30"/>
          <w14:textFill>
            <w14:solidFill>
              <w14:schemeClr w14:val="tx1"/>
            </w14:solidFill>
          </w14:textFill>
        </w:rPr>
      </w:pPr>
    </w:p>
    <w:p w14:paraId="35CC6E79">
      <w:pPr>
        <w:pStyle w:val="16"/>
        <w:rPr>
          <w:rFonts w:hint="eastAsia" w:ascii="仿宋" w:hAnsi="仿宋" w:eastAsia="仿宋" w:cs="仿宋"/>
          <w:bCs/>
          <w:color w:val="000000" w:themeColor="text1"/>
          <w:sz w:val="30"/>
          <w:szCs w:val="30"/>
          <w14:textFill>
            <w14:solidFill>
              <w14:schemeClr w14:val="tx1"/>
            </w14:solidFill>
          </w14:textFill>
        </w:rPr>
      </w:pPr>
    </w:p>
    <w:p w14:paraId="1B569C1B">
      <w:pPr>
        <w:pStyle w:val="16"/>
        <w:rPr>
          <w:rFonts w:hint="eastAsia" w:ascii="仿宋" w:hAnsi="仿宋" w:eastAsia="仿宋" w:cs="仿宋"/>
          <w:bCs/>
          <w:color w:val="000000" w:themeColor="text1"/>
          <w:sz w:val="30"/>
          <w:szCs w:val="30"/>
          <w14:textFill>
            <w14:solidFill>
              <w14:schemeClr w14:val="tx1"/>
            </w14:solidFill>
          </w14:textFill>
        </w:rPr>
      </w:pPr>
    </w:p>
    <w:p w14:paraId="2ECADE71">
      <w:pPr>
        <w:pStyle w:val="16"/>
        <w:rPr>
          <w:rFonts w:hint="eastAsia" w:ascii="仿宋" w:hAnsi="仿宋" w:eastAsia="仿宋" w:cs="仿宋"/>
          <w:bCs/>
          <w:color w:val="000000" w:themeColor="text1"/>
          <w:sz w:val="30"/>
          <w:szCs w:val="30"/>
          <w14:textFill>
            <w14:solidFill>
              <w14:schemeClr w14:val="tx1"/>
            </w14:solidFill>
          </w14:textFill>
        </w:rPr>
      </w:pPr>
    </w:p>
    <w:p w14:paraId="4BF2EB23">
      <w:pPr>
        <w:pStyle w:val="16"/>
        <w:rPr>
          <w:rFonts w:hint="eastAsia" w:ascii="仿宋" w:hAnsi="仿宋" w:eastAsia="仿宋" w:cs="仿宋"/>
          <w:bCs/>
          <w:color w:val="000000" w:themeColor="text1"/>
          <w:sz w:val="30"/>
          <w:szCs w:val="30"/>
          <w14:textFill>
            <w14:solidFill>
              <w14:schemeClr w14:val="tx1"/>
            </w14:solidFill>
          </w14:textFill>
        </w:rPr>
      </w:pPr>
    </w:p>
    <w:p w14:paraId="5DD918F6">
      <w:pPr>
        <w:pStyle w:val="16"/>
        <w:rPr>
          <w:rFonts w:hint="eastAsia" w:ascii="仿宋" w:hAnsi="仿宋" w:eastAsia="仿宋" w:cs="仿宋"/>
          <w:bCs/>
          <w:color w:val="000000" w:themeColor="text1"/>
          <w:sz w:val="30"/>
          <w:szCs w:val="30"/>
          <w14:textFill>
            <w14:solidFill>
              <w14:schemeClr w14:val="tx1"/>
            </w14:solidFill>
          </w14:textFill>
        </w:rPr>
      </w:pPr>
    </w:p>
    <w:p w14:paraId="17239822">
      <w:pPr>
        <w:pStyle w:val="16"/>
        <w:rPr>
          <w:rFonts w:hint="eastAsia" w:ascii="仿宋" w:hAnsi="仿宋" w:eastAsia="仿宋" w:cs="仿宋"/>
          <w:bCs/>
          <w:color w:val="000000" w:themeColor="text1"/>
          <w:sz w:val="30"/>
          <w:szCs w:val="30"/>
          <w14:textFill>
            <w14:solidFill>
              <w14:schemeClr w14:val="tx1"/>
            </w14:solidFill>
          </w14:textFill>
        </w:rPr>
      </w:pPr>
    </w:p>
    <w:p w14:paraId="7F5F09C2">
      <w:pPr>
        <w:pStyle w:val="16"/>
        <w:rPr>
          <w:rFonts w:hint="eastAsia" w:ascii="仿宋" w:hAnsi="仿宋" w:eastAsia="仿宋" w:cs="仿宋"/>
          <w:bCs/>
          <w:color w:val="000000" w:themeColor="text1"/>
          <w:sz w:val="30"/>
          <w:szCs w:val="30"/>
          <w14:textFill>
            <w14:solidFill>
              <w14:schemeClr w14:val="tx1"/>
            </w14:solidFill>
          </w14:textFill>
        </w:rPr>
      </w:pPr>
    </w:p>
    <w:p w14:paraId="1B193BD7">
      <w:pPr>
        <w:pStyle w:val="16"/>
        <w:rPr>
          <w:rFonts w:hint="eastAsia" w:ascii="仿宋" w:hAnsi="仿宋" w:eastAsia="仿宋" w:cs="仿宋"/>
          <w:bCs/>
          <w:color w:val="000000" w:themeColor="text1"/>
          <w:sz w:val="30"/>
          <w:szCs w:val="30"/>
          <w14:textFill>
            <w14:solidFill>
              <w14:schemeClr w14:val="tx1"/>
            </w14:solidFill>
          </w14:textFill>
        </w:rPr>
      </w:pPr>
    </w:p>
    <w:p w14:paraId="084A8FD7">
      <w:pPr>
        <w:pStyle w:val="16"/>
        <w:rPr>
          <w:rFonts w:hint="eastAsia" w:ascii="仿宋" w:hAnsi="仿宋" w:eastAsia="仿宋" w:cs="仿宋"/>
          <w:bCs/>
          <w:color w:val="000000" w:themeColor="text1"/>
          <w:sz w:val="30"/>
          <w:szCs w:val="30"/>
          <w14:textFill>
            <w14:solidFill>
              <w14:schemeClr w14:val="tx1"/>
            </w14:solidFill>
          </w14:textFill>
        </w:rPr>
      </w:pPr>
    </w:p>
    <w:p w14:paraId="1FFA1022">
      <w:pPr>
        <w:pStyle w:val="16"/>
        <w:rPr>
          <w:rFonts w:hint="eastAsia" w:ascii="仿宋" w:hAnsi="仿宋" w:eastAsia="仿宋" w:cs="仿宋"/>
          <w:bCs/>
          <w:color w:val="000000" w:themeColor="text1"/>
          <w:sz w:val="30"/>
          <w:szCs w:val="30"/>
          <w14:textFill>
            <w14:solidFill>
              <w14:schemeClr w14:val="tx1"/>
            </w14:solidFill>
          </w14:textFill>
        </w:rPr>
      </w:pPr>
    </w:p>
    <w:p w14:paraId="7AD9AAA3">
      <w:pPr>
        <w:pStyle w:val="16"/>
        <w:rPr>
          <w:rFonts w:hint="eastAsia" w:ascii="仿宋" w:hAnsi="仿宋" w:eastAsia="仿宋" w:cs="仿宋"/>
          <w:bCs/>
          <w:color w:val="000000" w:themeColor="text1"/>
          <w:sz w:val="30"/>
          <w:szCs w:val="30"/>
          <w14:textFill>
            <w14:solidFill>
              <w14:schemeClr w14:val="tx1"/>
            </w14:solidFill>
          </w14:textFill>
        </w:rPr>
      </w:pPr>
    </w:p>
    <w:p w14:paraId="168465A8">
      <w:pPr>
        <w:pStyle w:val="16"/>
        <w:rPr>
          <w:rFonts w:hint="eastAsia" w:ascii="仿宋" w:hAnsi="仿宋" w:eastAsia="仿宋" w:cs="仿宋"/>
          <w:bCs/>
          <w:color w:val="000000" w:themeColor="text1"/>
          <w:sz w:val="30"/>
          <w:szCs w:val="30"/>
          <w14:textFill>
            <w14:solidFill>
              <w14:schemeClr w14:val="tx1"/>
            </w14:solidFill>
          </w14:textFill>
        </w:rPr>
      </w:pPr>
    </w:p>
    <w:p w14:paraId="364C288F">
      <w:pPr>
        <w:pStyle w:val="16"/>
        <w:rPr>
          <w:rFonts w:hint="eastAsia" w:ascii="仿宋" w:hAnsi="仿宋" w:eastAsia="仿宋" w:cs="仿宋"/>
          <w:bCs/>
          <w:color w:val="000000" w:themeColor="text1"/>
          <w:sz w:val="30"/>
          <w:szCs w:val="30"/>
          <w14:textFill>
            <w14:solidFill>
              <w14:schemeClr w14:val="tx1"/>
            </w14:solidFill>
          </w14:textFill>
        </w:rPr>
      </w:pPr>
    </w:p>
    <w:p w14:paraId="3F523FC9">
      <w:pPr>
        <w:spacing w:line="360" w:lineRule="auto"/>
        <w:jc w:val="center"/>
        <w:rPr>
          <w:rFonts w:hint="eastAsia" w:ascii="宋体" w:hAnsi="宋体"/>
          <w:b/>
          <w:sz w:val="32"/>
          <w:szCs w:val="32"/>
        </w:rPr>
      </w:pPr>
      <w:r>
        <w:rPr>
          <w:rFonts w:hint="eastAsia" w:ascii="宋体" w:hAnsi="宋体"/>
          <w:b/>
          <w:sz w:val="32"/>
          <w:szCs w:val="32"/>
        </w:rPr>
        <w:t>声明书（格式）</w:t>
      </w:r>
    </w:p>
    <w:p w14:paraId="695091D2">
      <w:pPr>
        <w:spacing w:line="320" w:lineRule="exact"/>
        <w:jc w:val="center"/>
        <w:rPr>
          <w:rFonts w:hint="eastAsia" w:ascii="宋体" w:hAnsi="宋体"/>
          <w:sz w:val="24"/>
          <w:szCs w:val="20"/>
        </w:rPr>
      </w:pPr>
    </w:p>
    <w:p w14:paraId="0BC0AA9B">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16E8E847">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6CF76B49">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1B4D7402">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0C7D20C2">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9287443">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173ACD87">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66CF8907">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300CF719">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CE04A81">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6A8C9436">
      <w:pPr>
        <w:spacing w:line="360" w:lineRule="auto"/>
        <w:contextualSpacing/>
        <w:rPr>
          <w:rFonts w:hint="eastAsia" w:ascii="宋体" w:hAnsi="宋体" w:cs="宋体"/>
          <w:szCs w:val="21"/>
        </w:rPr>
      </w:pPr>
      <w:r>
        <w:rPr>
          <w:rFonts w:hint="eastAsia" w:ascii="宋体" w:hAnsi="宋体" w:cs="宋体"/>
          <w:szCs w:val="21"/>
        </w:rPr>
        <w:t>4.我方承诺:</w:t>
      </w:r>
    </w:p>
    <w:p w14:paraId="5D84D0F7">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6F17B16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5CAE1C4E">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FE92FD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247371B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486EEC4F">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656A20DC">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68E60475">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6B1B7EF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04B82107">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7DB48AC5">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589425B6">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254A7859">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0AAB7E40">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2B594B1C">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2AFC398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1660D8C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210E524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3A0E53B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5E037608">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785EA46F">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710BCE84">
      <w:pPr>
        <w:spacing w:line="360" w:lineRule="auto"/>
        <w:contextualSpacing/>
        <w:rPr>
          <w:rFonts w:hint="eastAsia" w:ascii="宋体" w:hAnsi="宋体" w:cs="宋体"/>
          <w:szCs w:val="21"/>
        </w:rPr>
      </w:pPr>
      <w:r>
        <w:rPr>
          <w:rFonts w:hint="eastAsia" w:ascii="宋体" w:hAnsi="宋体" w:cs="宋体"/>
          <w:szCs w:val="21"/>
        </w:rPr>
        <w:t>5.我方在此声明：</w:t>
      </w:r>
    </w:p>
    <w:p w14:paraId="32F0B42F">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5780FB1A">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450AA52A">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079761A">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61DA8418">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07482330">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5159B29">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7E24DC3F">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605B694E">
      <w:pPr>
        <w:tabs>
          <w:tab w:val="left" w:pos="939"/>
        </w:tabs>
        <w:spacing w:line="360" w:lineRule="auto"/>
        <w:ind w:left="141" w:leftChars="67"/>
        <w:contextualSpacing/>
        <w:rPr>
          <w:rFonts w:hint="eastAsia" w:ascii="宋体" w:hAnsi="宋体" w:cs="宋体"/>
          <w:szCs w:val="21"/>
        </w:rPr>
      </w:pPr>
    </w:p>
    <w:p w14:paraId="6ADDA9C6">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53BD51A5">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23E061C6">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22588B43">
      <w:pPr>
        <w:pStyle w:val="16"/>
        <w:rPr>
          <w:rFonts w:hint="eastAsia" w:ascii="仿宋" w:hAnsi="仿宋" w:eastAsia="仿宋" w:cs="仿宋"/>
          <w:bCs/>
          <w:color w:val="000000" w:themeColor="text1"/>
          <w:sz w:val="30"/>
          <w:szCs w:val="30"/>
          <w14:textFill>
            <w14:solidFill>
              <w14:schemeClr w14:val="tx1"/>
            </w14:solidFill>
          </w14:textFill>
        </w:rPr>
      </w:pPr>
    </w:p>
    <w:p w14:paraId="0171CD1C">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13"/>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1244E55C">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DD7CD7D">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66FCD13">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4DFA0FC">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246D87E">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ADB7E30">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843F555">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33D1AFA">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965A706">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AD70F3A">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0F52A6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7EFE496">
            <w:pPr>
              <w:widowControl/>
              <w:spacing w:line="360" w:lineRule="exact"/>
              <w:jc w:val="center"/>
              <w:rPr>
                <w:rFonts w:ascii="宋体" w:hAnsi="宋体"/>
                <w:kern w:val="0"/>
                <w:szCs w:val="21"/>
              </w:rPr>
            </w:pPr>
          </w:p>
        </w:tc>
      </w:tr>
      <w:tr w14:paraId="4F4BC124">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B5B738E">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4CB2F7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7E97E2C">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2D2D2CE">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3237BC2">
            <w:pPr>
              <w:widowControl/>
              <w:spacing w:line="360" w:lineRule="exact"/>
              <w:jc w:val="center"/>
              <w:rPr>
                <w:rFonts w:ascii="宋体" w:hAnsi="宋体"/>
                <w:kern w:val="0"/>
                <w:szCs w:val="21"/>
              </w:rPr>
            </w:pPr>
          </w:p>
        </w:tc>
      </w:tr>
      <w:tr w14:paraId="4795595E">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7DA533C">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EBE16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016D47">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1D52B4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9AF6F6C">
            <w:pPr>
              <w:widowControl/>
              <w:spacing w:line="360" w:lineRule="exact"/>
              <w:jc w:val="center"/>
              <w:rPr>
                <w:rFonts w:ascii="宋体" w:hAnsi="宋体"/>
                <w:kern w:val="0"/>
                <w:szCs w:val="21"/>
              </w:rPr>
            </w:pPr>
          </w:p>
        </w:tc>
      </w:tr>
      <w:tr w14:paraId="5C274AF4">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C4D56E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14E55C8">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AA23B39">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34FAA66">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014FF25">
            <w:pPr>
              <w:widowControl/>
              <w:spacing w:line="360" w:lineRule="exact"/>
              <w:jc w:val="center"/>
              <w:rPr>
                <w:rFonts w:ascii="宋体" w:hAnsi="宋体"/>
                <w:kern w:val="0"/>
                <w:szCs w:val="21"/>
              </w:rPr>
            </w:pPr>
          </w:p>
        </w:tc>
      </w:tr>
    </w:tbl>
    <w:p w14:paraId="75E808FD">
      <w:pPr>
        <w:snapToGrid w:val="0"/>
        <w:spacing w:line="360" w:lineRule="exact"/>
        <w:jc w:val="left"/>
        <w:rPr>
          <w:rFonts w:ascii="宋体" w:hAnsi="宋体"/>
          <w:szCs w:val="21"/>
        </w:rPr>
      </w:pPr>
      <w:r>
        <w:rPr>
          <w:rFonts w:hint="eastAsia" w:ascii="宋体" w:hAnsi="宋体"/>
          <w:szCs w:val="21"/>
        </w:rPr>
        <w:t>注：</w:t>
      </w:r>
    </w:p>
    <w:p w14:paraId="74F75945">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2781D72">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635E84FA">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56EA579C">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24958FB5">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10503EA">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5ED81B53">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056B197B">
      <w:pPr>
        <w:snapToGrid w:val="0"/>
        <w:spacing w:line="400" w:lineRule="exact"/>
        <w:jc w:val="center"/>
        <w:rPr>
          <w:rFonts w:ascii="宋体" w:hAnsi="宋体"/>
          <w:b/>
          <w:sz w:val="32"/>
          <w:szCs w:val="32"/>
        </w:rPr>
      </w:pPr>
    </w:p>
    <w:tbl>
      <w:tblPr>
        <w:tblStyle w:val="13"/>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5E405E04">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F9EC089">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763B813">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76EF82F">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6C89CD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24436EED">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252C21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0BA11FA">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0FB607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92D8E52">
            <w:pPr>
              <w:widowControl/>
              <w:spacing w:line="360" w:lineRule="exact"/>
              <w:jc w:val="center"/>
              <w:rPr>
                <w:rFonts w:ascii="宋体" w:hAnsi="宋体"/>
                <w:kern w:val="0"/>
                <w:szCs w:val="21"/>
              </w:rPr>
            </w:pPr>
          </w:p>
        </w:tc>
      </w:tr>
      <w:tr w14:paraId="344910A9">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25FFEF">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59C75D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ED0CFC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6C1C868">
            <w:pPr>
              <w:widowControl/>
              <w:spacing w:line="360" w:lineRule="exact"/>
              <w:jc w:val="center"/>
              <w:rPr>
                <w:rFonts w:ascii="宋体" w:hAnsi="宋体"/>
                <w:kern w:val="0"/>
                <w:szCs w:val="21"/>
              </w:rPr>
            </w:pPr>
          </w:p>
        </w:tc>
      </w:tr>
      <w:tr w14:paraId="6D40D113">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F15DCDC">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4A5D46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562E2F8">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1C6372D">
            <w:pPr>
              <w:widowControl/>
              <w:spacing w:line="360" w:lineRule="exact"/>
              <w:jc w:val="center"/>
              <w:rPr>
                <w:rFonts w:ascii="宋体" w:hAnsi="宋体"/>
                <w:kern w:val="0"/>
                <w:szCs w:val="21"/>
              </w:rPr>
            </w:pPr>
          </w:p>
        </w:tc>
      </w:tr>
      <w:tr w14:paraId="4BA7616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B202DE8">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E3BFB6">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5FE958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3031A5B">
            <w:pPr>
              <w:widowControl/>
              <w:spacing w:line="360" w:lineRule="exact"/>
              <w:jc w:val="center"/>
              <w:rPr>
                <w:rFonts w:ascii="宋体" w:hAnsi="宋体"/>
                <w:kern w:val="0"/>
                <w:szCs w:val="21"/>
              </w:rPr>
            </w:pPr>
          </w:p>
        </w:tc>
      </w:tr>
    </w:tbl>
    <w:p w14:paraId="53EF8FBE">
      <w:pPr>
        <w:snapToGrid w:val="0"/>
        <w:spacing w:line="360" w:lineRule="exact"/>
        <w:jc w:val="left"/>
        <w:rPr>
          <w:rFonts w:ascii="宋体" w:hAnsi="宋体"/>
          <w:szCs w:val="21"/>
        </w:rPr>
      </w:pPr>
      <w:r>
        <w:rPr>
          <w:rFonts w:hint="eastAsia" w:ascii="宋体" w:hAnsi="宋体"/>
          <w:szCs w:val="21"/>
        </w:rPr>
        <w:t>注：</w:t>
      </w:r>
    </w:p>
    <w:p w14:paraId="036CF52D">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6FB095BB">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6EC97C87">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62CDE014">
      <w:pPr>
        <w:snapToGrid w:val="0"/>
        <w:spacing w:line="360" w:lineRule="exact"/>
        <w:jc w:val="left"/>
        <w:rPr>
          <w:rFonts w:ascii="宋体" w:hAnsi="宋体"/>
          <w:szCs w:val="21"/>
        </w:rPr>
      </w:pPr>
    </w:p>
    <w:p w14:paraId="5026CD25">
      <w:pPr>
        <w:snapToGrid w:val="0"/>
        <w:spacing w:line="360" w:lineRule="exact"/>
        <w:jc w:val="left"/>
        <w:rPr>
          <w:rFonts w:ascii="宋体" w:hAnsi="宋体"/>
          <w:szCs w:val="21"/>
        </w:rPr>
      </w:pPr>
    </w:p>
    <w:p w14:paraId="23FE45CB">
      <w:pPr>
        <w:snapToGrid w:val="0"/>
        <w:spacing w:line="360" w:lineRule="exact"/>
        <w:jc w:val="left"/>
        <w:rPr>
          <w:szCs w:val="21"/>
        </w:rPr>
      </w:pPr>
    </w:p>
    <w:p w14:paraId="779E81EE">
      <w:pPr>
        <w:snapToGrid w:val="0"/>
        <w:spacing w:line="360" w:lineRule="exact"/>
        <w:jc w:val="left"/>
        <w:rPr>
          <w:szCs w:val="21"/>
        </w:rPr>
      </w:pPr>
    </w:p>
    <w:p w14:paraId="0C475E46">
      <w:pPr>
        <w:snapToGrid w:val="0"/>
        <w:spacing w:line="360" w:lineRule="exact"/>
        <w:jc w:val="left"/>
        <w:rPr>
          <w:szCs w:val="21"/>
        </w:rPr>
      </w:pPr>
    </w:p>
    <w:p w14:paraId="391E3B1C">
      <w:pPr>
        <w:snapToGrid w:val="0"/>
        <w:spacing w:line="360" w:lineRule="exact"/>
        <w:jc w:val="left"/>
        <w:rPr>
          <w:rFonts w:ascii="宋体" w:hAnsi="宋体"/>
          <w:szCs w:val="21"/>
        </w:rPr>
      </w:pPr>
    </w:p>
    <w:p w14:paraId="11041FBB">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24227A46">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549B0069">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258F00B3">
      <w:pPr>
        <w:snapToGrid w:val="0"/>
        <w:spacing w:before="156" w:after="50" w:line="360" w:lineRule="exact"/>
        <w:ind w:right="480" w:firstLine="210" w:firstLineChars="100"/>
        <w:jc w:val="center"/>
        <w:rPr>
          <w:rFonts w:ascii="宋体" w:hAnsi="宋体"/>
          <w:szCs w:val="21"/>
        </w:rPr>
      </w:pPr>
    </w:p>
    <w:p w14:paraId="0E358527">
      <w:pPr>
        <w:snapToGrid w:val="0"/>
        <w:spacing w:before="156" w:after="50" w:line="360" w:lineRule="exact"/>
        <w:ind w:right="480" w:firstLine="210" w:firstLineChars="100"/>
        <w:jc w:val="center"/>
        <w:rPr>
          <w:rFonts w:ascii="宋体" w:hAnsi="宋体"/>
          <w:szCs w:val="21"/>
        </w:rPr>
      </w:pPr>
    </w:p>
    <w:p w14:paraId="13CF2F86">
      <w:pPr>
        <w:snapToGrid w:val="0"/>
        <w:spacing w:before="156" w:after="50" w:line="360" w:lineRule="exact"/>
        <w:ind w:right="480" w:firstLine="210" w:firstLineChars="100"/>
        <w:jc w:val="center"/>
        <w:rPr>
          <w:rFonts w:ascii="宋体" w:hAnsi="宋体"/>
          <w:szCs w:val="21"/>
        </w:rPr>
      </w:pPr>
    </w:p>
    <w:p w14:paraId="4BDA34D0">
      <w:pPr>
        <w:snapToGrid w:val="0"/>
        <w:spacing w:before="156" w:after="50" w:line="360" w:lineRule="exact"/>
        <w:ind w:right="480" w:firstLine="210" w:firstLineChars="100"/>
        <w:jc w:val="center"/>
        <w:rPr>
          <w:rFonts w:ascii="宋体" w:hAnsi="宋体"/>
          <w:szCs w:val="21"/>
        </w:rPr>
      </w:pPr>
    </w:p>
    <w:p w14:paraId="24B9A67A">
      <w:pPr>
        <w:snapToGrid w:val="0"/>
        <w:spacing w:before="156" w:after="50" w:line="360" w:lineRule="exact"/>
        <w:ind w:right="480" w:firstLine="210" w:firstLineChars="100"/>
        <w:jc w:val="center"/>
        <w:rPr>
          <w:rFonts w:ascii="宋体" w:hAnsi="宋体"/>
          <w:szCs w:val="21"/>
        </w:rPr>
      </w:pPr>
    </w:p>
    <w:p w14:paraId="79233F99">
      <w:pPr>
        <w:snapToGrid w:val="0"/>
        <w:spacing w:before="156" w:after="50" w:line="360" w:lineRule="exact"/>
        <w:ind w:right="480" w:firstLine="210" w:firstLineChars="100"/>
        <w:jc w:val="center"/>
        <w:rPr>
          <w:rFonts w:ascii="宋体" w:hAnsi="宋体"/>
          <w:szCs w:val="21"/>
        </w:rPr>
      </w:pPr>
    </w:p>
    <w:p w14:paraId="71DF6CCB">
      <w:pPr>
        <w:snapToGrid w:val="0"/>
        <w:spacing w:before="156" w:after="50" w:line="360" w:lineRule="exact"/>
        <w:ind w:right="480" w:firstLine="210" w:firstLineChars="100"/>
        <w:jc w:val="center"/>
        <w:rPr>
          <w:rFonts w:ascii="宋体" w:hAnsi="宋体"/>
          <w:szCs w:val="21"/>
        </w:rPr>
      </w:pPr>
    </w:p>
    <w:p w14:paraId="61E55982">
      <w:pPr>
        <w:pStyle w:val="16"/>
        <w:rPr>
          <w:rFonts w:hint="eastAsia" w:ascii="仿宋" w:hAnsi="仿宋" w:eastAsia="仿宋" w:cs="仿宋"/>
          <w:bCs/>
          <w:color w:val="000000" w:themeColor="text1"/>
          <w:sz w:val="30"/>
          <w:szCs w:val="30"/>
          <w14:textFill>
            <w14:solidFill>
              <w14:schemeClr w14:val="tx1"/>
            </w14:solidFill>
          </w14:textFill>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0495B">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6A2D31">
                          <w:pPr>
                            <w:pStyle w:val="8"/>
                            <w:rPr>
                              <w:sz w:val="28"/>
                              <w:szCs w:val="28"/>
                            </w:rPr>
                          </w:pPr>
                          <w:r>
                            <w:rPr>
                              <w:sz w:val="28"/>
                              <w:szCs w:val="28"/>
                            </w:rPr>
                            <w:t xml:space="preserve">第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页 共 </w:t>
                          </w:r>
                          <w:r>
                            <w:rPr>
                              <w:sz w:val="28"/>
                              <w:szCs w:val="28"/>
                            </w:rPr>
                            <w:fldChar w:fldCharType="begin"/>
                          </w:r>
                          <w:r>
                            <w:rPr>
                              <w:sz w:val="28"/>
                              <w:szCs w:val="28"/>
                            </w:rPr>
                            <w:instrText xml:space="preserve"> NUMPAGES  \* MERGEFORMAT </w:instrText>
                          </w:r>
                          <w:r>
                            <w:rPr>
                              <w:sz w:val="28"/>
                              <w:szCs w:val="28"/>
                            </w:rPr>
                            <w:fldChar w:fldCharType="separate"/>
                          </w:r>
                          <w:r>
                            <w:rPr>
                              <w:sz w:val="28"/>
                              <w:szCs w:val="28"/>
                            </w:rPr>
                            <w:t>4</w:t>
                          </w:r>
                          <w:r>
                            <w:rPr>
                              <w:sz w:val="28"/>
                              <w:szCs w:val="28"/>
                            </w:rPr>
                            <w:fldChar w:fldCharType="end"/>
                          </w:r>
                          <w:r>
                            <w:rPr>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6A2D31">
                    <w:pPr>
                      <w:pStyle w:val="8"/>
                      <w:rPr>
                        <w:sz w:val="28"/>
                        <w:szCs w:val="28"/>
                      </w:rPr>
                    </w:pPr>
                    <w:r>
                      <w:rPr>
                        <w:sz w:val="28"/>
                        <w:szCs w:val="28"/>
                      </w:rPr>
                      <w:t xml:space="preserve">第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页 共 </w:t>
                    </w:r>
                    <w:r>
                      <w:rPr>
                        <w:sz w:val="28"/>
                        <w:szCs w:val="28"/>
                      </w:rPr>
                      <w:fldChar w:fldCharType="begin"/>
                    </w:r>
                    <w:r>
                      <w:rPr>
                        <w:sz w:val="28"/>
                        <w:szCs w:val="28"/>
                      </w:rPr>
                      <w:instrText xml:space="preserve"> NUMPAGES  \* MERGEFORMAT </w:instrText>
                    </w:r>
                    <w:r>
                      <w:rPr>
                        <w:sz w:val="28"/>
                        <w:szCs w:val="28"/>
                      </w:rPr>
                      <w:fldChar w:fldCharType="separate"/>
                    </w:r>
                    <w:r>
                      <w:rPr>
                        <w:sz w:val="28"/>
                        <w:szCs w:val="28"/>
                      </w:rPr>
                      <w:t>4</w:t>
                    </w:r>
                    <w:r>
                      <w:rPr>
                        <w:sz w:val="28"/>
                        <w:szCs w:val="28"/>
                      </w:rPr>
                      <w:fldChar w:fldCharType="end"/>
                    </w:r>
                    <w:r>
                      <w:rPr>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5D4945"/>
    <w:multiLevelType w:val="singleLevel"/>
    <w:tmpl w:val="0B5D494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BF38D2"/>
    <w:rsid w:val="02325185"/>
    <w:rsid w:val="031B26F4"/>
    <w:rsid w:val="07545E65"/>
    <w:rsid w:val="0F24110D"/>
    <w:rsid w:val="10DC21EE"/>
    <w:rsid w:val="117C47CC"/>
    <w:rsid w:val="16E42138"/>
    <w:rsid w:val="18C632EC"/>
    <w:rsid w:val="19BF38D2"/>
    <w:rsid w:val="1DB2166A"/>
    <w:rsid w:val="22D72118"/>
    <w:rsid w:val="22E353E2"/>
    <w:rsid w:val="29705D42"/>
    <w:rsid w:val="2B425C02"/>
    <w:rsid w:val="2C360683"/>
    <w:rsid w:val="2D5C42E2"/>
    <w:rsid w:val="2E7B27E3"/>
    <w:rsid w:val="30D87E65"/>
    <w:rsid w:val="37570FDC"/>
    <w:rsid w:val="41A77EF7"/>
    <w:rsid w:val="45945A4C"/>
    <w:rsid w:val="51232C83"/>
    <w:rsid w:val="592A5FEB"/>
    <w:rsid w:val="5D4370D6"/>
    <w:rsid w:val="6022031E"/>
    <w:rsid w:val="62AA7553"/>
    <w:rsid w:val="69175CCC"/>
    <w:rsid w:val="69FA0715"/>
    <w:rsid w:val="6D0072BA"/>
    <w:rsid w:val="6FD15F07"/>
    <w:rsid w:val="701110AC"/>
    <w:rsid w:val="720F4AB6"/>
    <w:rsid w:val="73F92D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semiHidden/>
    <w:unhideWhenUsed/>
    <w:qFormat/>
    <w:uiPriority w:val="99"/>
    <w:pPr>
      <w:jc w:val="left"/>
    </w:pPr>
  </w:style>
  <w:style w:type="paragraph" w:styleId="4">
    <w:name w:val="Body Text"/>
    <w:basedOn w:val="1"/>
    <w:next w:val="5"/>
    <w:qFormat/>
    <w:uiPriority w:val="0"/>
    <w:pPr>
      <w:spacing w:after="120"/>
    </w:pPr>
  </w:style>
  <w:style w:type="paragraph" w:styleId="5">
    <w:name w:val="Plain Text"/>
    <w:basedOn w:val="1"/>
    <w:qFormat/>
    <w:uiPriority w:val="0"/>
    <w:rPr>
      <w:rFonts w:ascii="宋体" w:hAnsi="Courier New" w:cstheme="minorBidi"/>
      <w:szCs w:val="22"/>
    </w:rPr>
  </w:style>
  <w:style w:type="paragraph" w:styleId="6">
    <w:name w:val="Body Text Indent"/>
    <w:basedOn w:val="1"/>
    <w:next w:val="7"/>
    <w:qFormat/>
    <w:uiPriority w:val="0"/>
    <w:pPr>
      <w:ind w:firstLine="830" w:firstLineChars="352"/>
    </w:pPr>
    <w:rPr>
      <w:rFonts w:ascii="仿宋_GB2312" w:eastAsia="仿宋_GB2312"/>
      <w:kern w:val="0"/>
      <w:sz w:val="32"/>
      <w:szCs w:val="20"/>
    </w:rPr>
  </w:style>
  <w:style w:type="paragraph" w:styleId="7">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8">
    <w:name w:val="footer"/>
    <w:basedOn w:val="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1">
    <w:name w:val="Body Text First Indent"/>
    <w:basedOn w:val="4"/>
    <w:qFormat/>
    <w:uiPriority w:val="0"/>
    <w:pPr>
      <w:spacing w:after="0" w:line="360" w:lineRule="auto"/>
      <w:ind w:firstLine="420"/>
    </w:pPr>
    <w:rPr>
      <w:rFonts w:ascii="宋体" w:hAnsi="宋体" w:eastAsia="仿宋_GB2312"/>
      <w:sz w:val="24"/>
    </w:rPr>
  </w:style>
  <w:style w:type="paragraph" w:styleId="12">
    <w:name w:val="Body Text First Indent 2"/>
    <w:basedOn w:val="6"/>
    <w:next w:val="11"/>
    <w:qFormat/>
    <w:uiPriority w:val="0"/>
    <w:pPr>
      <w:spacing w:after="120"/>
      <w:ind w:left="420" w:leftChars="200" w:firstLine="420" w:firstLineChars="200"/>
    </w:pPr>
    <w:rPr>
      <w:rFonts w:ascii="黑体" w:eastAsia="黑体" w:cs="Courier New"/>
      <w:sz w:val="20"/>
    </w:rPr>
  </w:style>
  <w:style w:type="table" w:styleId="14">
    <w:name w:val="Table Grid"/>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6">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2626</Words>
  <Characters>2673</Characters>
  <Lines>0</Lines>
  <Paragraphs>0</Paragraphs>
  <TotalTime>2</TotalTime>
  <ScaleCrop>false</ScaleCrop>
  <LinksUpToDate>false</LinksUpToDate>
  <CharactersWithSpaces>2722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2025-07-07T07:51:00Z</dcterms:created>
  <dc:creator>Ai.小绵羊ʸᶜᶠ</dc:creator>
  <cp:lastModifiedBy>shimmer</cp:lastModifiedBy>
  <cp:lastPrinted>2026-03-12T07:03:00Z</cp:lastPrinted>
  <dcterms:modified xsi:type="dcterms:W3CDTF">2026-03-23T00:31:14Z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22BB93DAAD874286A63B3A2E8DBC5489_11</vt:lpwstr>
  </property>
  <property fmtid="{D5CDD505-2E9C-101B-9397-08002B2CF9AE}" pid="4" name="KSOTemplateDocerSaveRecord">
    <vt:lpwstr>eyJoZGlkIjoiNzBjMDdmZjFjMmJiYmQxMmI0ZWE1NTFmODM0MmUxNDUiLCJ1c2VySWQiOiI3NTUzNTU4NDkifQ==</vt:lpwstr>
  </property>
</Properties>
</file>