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FED1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附件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</w:t>
      </w:r>
    </w:p>
    <w:p w14:paraId="75CAF0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方正公文小标宋" w:hAnsi="方正公文小标宋" w:eastAsia="方正公文小标宋" w:cs="方正公文小标宋"/>
          <w:kern w:val="2"/>
          <w:sz w:val="32"/>
          <w:szCs w:val="32"/>
          <w:lang w:val="en-US" w:eastAsia="zh-CN" w:bidi="ar-SA"/>
        </w:rPr>
        <w:t>南宁市卫生学校关于口腔专业AI国际化智慧课程及资源库建设项目服务需求表</w:t>
      </w:r>
    </w:p>
    <w:p w14:paraId="440837DB">
      <w:pPr>
        <w:pStyle w:val="5"/>
        <w:widowControl w:val="0"/>
        <w:numPr>
          <w:ilvl w:val="0"/>
          <w:numId w:val="0"/>
        </w:numPr>
        <w:autoSpaceDE w:val="0"/>
        <w:autoSpaceDN w:val="0"/>
        <w:adjustRightInd w:val="0"/>
        <w:rPr>
          <w:rFonts w:hint="eastAsia" w:eastAsia="宋体"/>
          <w:lang w:val="en-US" w:eastAsia="zh-CN"/>
        </w:rPr>
      </w:pPr>
    </w:p>
    <w:tbl>
      <w:tblPr>
        <w:tblStyle w:val="3"/>
        <w:tblW w:w="96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8"/>
        <w:gridCol w:w="1856"/>
        <w:gridCol w:w="5116"/>
        <w:gridCol w:w="834"/>
        <w:gridCol w:w="944"/>
      </w:tblGrid>
      <w:tr w14:paraId="4B6605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0969B5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>序号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6CE38D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eastAsia="zh-CN"/>
              </w:rPr>
              <w:t>服务名称</w:t>
            </w:r>
          </w:p>
        </w:tc>
        <w:tc>
          <w:tcPr>
            <w:tcW w:w="5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E78492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>服务内容</w:t>
            </w:r>
          </w:p>
        </w:tc>
        <w:tc>
          <w:tcPr>
            <w:tcW w:w="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FED983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eastAsia="zh-CN"/>
              </w:rPr>
              <w:t>单位</w:t>
            </w:r>
          </w:p>
        </w:tc>
        <w:tc>
          <w:tcPr>
            <w:tcW w:w="9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7BFE35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eastAsia="zh-CN"/>
              </w:rPr>
              <w:t>数量</w:t>
            </w:r>
          </w:p>
        </w:tc>
      </w:tr>
      <w:tr w14:paraId="6E6C55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023E3E">
            <w:pPr>
              <w:spacing w:line="44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30"/>
                <w:szCs w:val="30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30"/>
                <w:szCs w:val="30"/>
                <w:highlight w:val="none"/>
              </w:rPr>
              <w:t>1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A1F3B6">
            <w:pPr>
              <w:spacing w:line="44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30"/>
                <w:szCs w:val="30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口腔修复工艺专业群——智慧课程建设</w:t>
            </w:r>
          </w:p>
        </w:tc>
        <w:tc>
          <w:tcPr>
            <w:tcW w:w="5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9C1DF0"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30"/>
                <w:szCs w:val="30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将3门课程进行智慧课程的升级，其中包括（可摘义齿修复工艺技术、口腔解剖与牙雕刻技术、固定义齿制作工艺共三门精品课程）内容包括搭建知识图谱、目标图谱、能力图谱、知识地图、思政图谱、AI助教，智慧课程门户升级</w:t>
            </w:r>
          </w:p>
        </w:tc>
        <w:tc>
          <w:tcPr>
            <w:tcW w:w="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11B10B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项</w:t>
            </w:r>
          </w:p>
        </w:tc>
        <w:tc>
          <w:tcPr>
            <w:tcW w:w="9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5478C3">
            <w:pPr>
              <w:spacing w:line="440" w:lineRule="exact"/>
              <w:jc w:val="center"/>
              <w:rPr>
                <w:rFonts w:hint="default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1</w:t>
            </w:r>
          </w:p>
        </w:tc>
      </w:tr>
      <w:tr w14:paraId="0864AA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4DACF7">
            <w:pPr>
              <w:spacing w:line="44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30"/>
                <w:szCs w:val="30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30"/>
                <w:szCs w:val="30"/>
                <w:highlight w:val="none"/>
              </w:rPr>
              <w:t>2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AEC909">
            <w:pPr>
              <w:spacing w:line="44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30"/>
                <w:szCs w:val="30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《口腔医学美学基础》《口腔正畸技术》及《3D义齿修复技术》精品课程资源建设</w:t>
            </w:r>
          </w:p>
        </w:tc>
        <w:tc>
          <w:tcPr>
            <w:tcW w:w="5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7965BF">
            <w:pPr>
              <w:spacing w:line="240" w:lineRule="auto"/>
              <w:ind w:firstLine="480" w:firstLineChars="20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30"/>
                <w:szCs w:val="30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拍摄并制作《口腔医学美学基础》《口腔正畸技术》两门课程视频时长共不少于300分钟，不少于40个平均每个视频时长要求6-10分钟左右，根据课程知识点开发试题库格式，配套题库各1套，题库题量不少于400题。《3D义齿修复技术》时长不少于200分钟，中文微课和英文微课（含中文字幕）各100分钟。3门课程根据教师制作的素材进行PPT美化。根据学校参加区市级微课比赛要求提供无学校标识的微课版本。</w:t>
            </w:r>
          </w:p>
        </w:tc>
        <w:tc>
          <w:tcPr>
            <w:tcW w:w="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7F1CA9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项</w:t>
            </w:r>
          </w:p>
        </w:tc>
        <w:tc>
          <w:tcPr>
            <w:tcW w:w="9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40CED6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1</w:t>
            </w:r>
          </w:p>
        </w:tc>
      </w:tr>
      <w:tr w14:paraId="3EA9EE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34966C">
            <w:pPr>
              <w:spacing w:line="44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30"/>
                <w:szCs w:val="30"/>
                <w:highlight w:val="none"/>
                <w:lang w:val="en-US" w:eastAsia="zh-CN"/>
              </w:rPr>
              <w:t>3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B18C42">
            <w:pPr>
              <w:spacing w:line="44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口腔修复工艺专业群—专业虚拟展厅</w:t>
            </w:r>
          </w:p>
        </w:tc>
        <w:tc>
          <w:tcPr>
            <w:tcW w:w="5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E95F33">
            <w:pPr>
              <w:spacing w:line="240" w:lineRule="auto"/>
              <w:ind w:firstLine="480" w:firstLineChars="200"/>
              <w:jc w:val="both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进行3D元宇宙虚拟展厅的建设，其中包括口腔修复专业资源库3D元宇宙虚拟展厅建设和固定义齿课程展厅。</w:t>
            </w:r>
          </w:p>
        </w:tc>
        <w:tc>
          <w:tcPr>
            <w:tcW w:w="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A84CEA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项</w:t>
            </w:r>
          </w:p>
        </w:tc>
        <w:tc>
          <w:tcPr>
            <w:tcW w:w="9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C1D773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1</w:t>
            </w:r>
          </w:p>
        </w:tc>
      </w:tr>
      <w:tr w14:paraId="46425B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E23C0E">
            <w:pPr>
              <w:spacing w:line="44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30"/>
                <w:szCs w:val="30"/>
                <w:highlight w:val="none"/>
                <w:lang w:val="en-US" w:eastAsia="zh-CN"/>
              </w:rPr>
              <w:t>4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A6E592">
            <w:pPr>
              <w:spacing w:line="44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中泰英三语《可摘义齿》课程国际化课程建设</w:t>
            </w:r>
          </w:p>
        </w:tc>
        <w:tc>
          <w:tcPr>
            <w:tcW w:w="5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B3695A">
            <w:pPr>
              <w:spacing w:line="240" w:lineRule="auto"/>
              <w:ind w:firstLine="480" w:firstLineChars="200"/>
              <w:jc w:val="both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进行《可摘义齿》国际化课程建设翻译，</w:t>
            </w: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 w:themeColor="text1"/>
                <w:kern w:val="2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其中包含视频30个三语翻译与PPT25个、配套试题库三语翻译等，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文本翻译内容符合我国现行法律法规，尊重各民族的风俗习惯，提供的视频添加中文、泰语对照字幕、要使用符合国家标准的规范字，不出现繁体字、异体字(国家规定的除外)、错别字。课程还需完成已搭建完成的学习通上相关课前导学、测试闯关、考核标准、思政育人的三语翻译。</w:t>
            </w:r>
          </w:p>
        </w:tc>
        <w:tc>
          <w:tcPr>
            <w:tcW w:w="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CCC6AC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项</w:t>
            </w:r>
          </w:p>
        </w:tc>
        <w:tc>
          <w:tcPr>
            <w:tcW w:w="9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A31368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1</w:t>
            </w:r>
          </w:p>
        </w:tc>
      </w:tr>
      <w:tr w14:paraId="3AB83F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30C97C">
            <w:pPr>
              <w:spacing w:line="44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30"/>
                <w:szCs w:val="30"/>
                <w:highlight w:val="none"/>
                <w:lang w:val="en-US" w:eastAsia="zh-CN"/>
              </w:rPr>
              <w:t>5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B68FD1">
            <w:pPr>
              <w:spacing w:line="44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30个二维思政动画资源</w:t>
            </w:r>
          </w:p>
        </w:tc>
        <w:tc>
          <w:tcPr>
            <w:tcW w:w="5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C4929E">
            <w:pPr>
              <w:spacing w:line="240" w:lineRule="auto"/>
              <w:ind w:firstLine="480" w:firstLineChars="200"/>
              <w:jc w:val="both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根据教师提供的讲稿，供应商建设制作30个思政动画视频，二维动画的核心基础参数是分辨率（1080P）、帧率（24fps）、色彩模式（RGB），运动参数需遵循 “自然缓动” 原则，不同元素（角色 / 背景）的速度、帧间隔需差异化设置。</w:t>
            </w:r>
          </w:p>
        </w:tc>
        <w:tc>
          <w:tcPr>
            <w:tcW w:w="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19AD35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项</w:t>
            </w:r>
          </w:p>
        </w:tc>
        <w:tc>
          <w:tcPr>
            <w:tcW w:w="9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7F33B9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1</w:t>
            </w:r>
          </w:p>
        </w:tc>
      </w:tr>
      <w:tr w14:paraId="2E757D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725326">
            <w:pPr>
              <w:spacing w:line="44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30"/>
                <w:szCs w:val="30"/>
                <w:highlight w:val="none"/>
                <w:lang w:val="en-US" w:eastAsia="zh-CN"/>
              </w:rPr>
              <w:t>6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8E8E25">
            <w:pPr>
              <w:spacing w:line="44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教师混合式教学比赛拍摄及专家指导</w:t>
            </w:r>
          </w:p>
        </w:tc>
        <w:tc>
          <w:tcPr>
            <w:tcW w:w="5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4057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right="0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1、拍摄一组符合2026年广西区级、南宁市级混合式教学比赛的参赛视频。</w:t>
            </w:r>
          </w:p>
          <w:p w14:paraId="6D2894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right="0" w:firstLine="240" w:firstLineChars="100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、为本校参赛教师团队提供全流程闭环专家指导服务，严格遵循广西壮族自治区教师教学能力比赛最新赛制与评分标准，覆盖赛事解读、材料打磨、课堂设计、视频录制、现场展示全环节，确保参赛作品规范、完整、高质量，助力提升参赛成绩。专家数量不少于2个，须具备副高级及以上职称，担任过省级及以上教师教学能力比赛评委，拥有指导团队获省级一等奖及以上经验，熟悉广西本地赛制、评分细则与材料提交规范。</w:t>
            </w:r>
          </w:p>
        </w:tc>
        <w:tc>
          <w:tcPr>
            <w:tcW w:w="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48E77B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项</w:t>
            </w:r>
          </w:p>
        </w:tc>
        <w:tc>
          <w:tcPr>
            <w:tcW w:w="9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05634B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1</w:t>
            </w:r>
          </w:p>
        </w:tc>
      </w:tr>
      <w:tr w14:paraId="5278C8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CBAFB5">
            <w:pPr>
              <w:spacing w:line="44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30"/>
                <w:szCs w:val="30"/>
                <w:highlight w:val="none"/>
                <w:lang w:val="en-US" w:eastAsia="zh-CN"/>
              </w:rPr>
              <w:t>7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33DE3D">
            <w:pPr>
              <w:spacing w:line="44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3个AI智能体搭建</w:t>
            </w:r>
          </w:p>
        </w:tc>
        <w:tc>
          <w:tcPr>
            <w:tcW w:w="5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0E9F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right="0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 xml:space="preserve">智能体系统含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多个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大核心模块，覆盖多维度功能。资源管理支持问答库自定义与批量操作；智能问答内置大模型，兼容语音、图片等多形式提问；智能学习可聚类分析问答数据。基础设置支持机器人、页面等个性化配置；提供卡通与 3D 仿真形象及语音交互。另有问答统计分析、后台留言、多终端平台对接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  <w:t>。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根据学校需要，AI智能体可参加涉及到AI的赛事，如中小学数字校园应用场景创新大赛等，完成在比赛平台的智能体搭建工作。</w:t>
            </w:r>
          </w:p>
        </w:tc>
        <w:tc>
          <w:tcPr>
            <w:tcW w:w="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980518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项</w:t>
            </w:r>
          </w:p>
        </w:tc>
        <w:tc>
          <w:tcPr>
            <w:tcW w:w="9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19AC09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1</w:t>
            </w:r>
          </w:p>
        </w:tc>
      </w:tr>
      <w:tr w14:paraId="471D52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3D5EC4">
            <w:pPr>
              <w:spacing w:line="44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30"/>
                <w:szCs w:val="30"/>
                <w:highlight w:val="none"/>
                <w:lang w:val="en-US" w:eastAsia="zh-CN"/>
              </w:rPr>
              <w:t>8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D170B8">
            <w:pPr>
              <w:spacing w:line="44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6个微课比赛视频制作</w:t>
            </w:r>
          </w:p>
        </w:tc>
        <w:tc>
          <w:tcPr>
            <w:tcW w:w="51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FCAC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480" w:firstLineChars="200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制作6个微课视频：视频内容选自同一个项目/任务/章节:每段微课时长 5-10分钟(每段视频 200M以内)，要求每个团队成员至少负责 1 个微课视频的讲解，且出镜时长累计不少于 1 分钟。视频材料，要求采用 MP4 格式封装(视频编码格式:H.264/AVC(MPEG-4 Part10);音频编码格式:AAC(MPEG4 Part3))。同时完成微课配套PPT制作。</w:t>
            </w:r>
          </w:p>
        </w:tc>
        <w:tc>
          <w:tcPr>
            <w:tcW w:w="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D0927F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项</w:t>
            </w:r>
          </w:p>
        </w:tc>
        <w:tc>
          <w:tcPr>
            <w:tcW w:w="9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96B988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1</w:t>
            </w:r>
          </w:p>
        </w:tc>
      </w:tr>
      <w:tr w14:paraId="7AFC23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8" w:hRule="atLeast"/>
          <w:jc w:val="center"/>
        </w:trPr>
        <w:tc>
          <w:tcPr>
            <w:tcW w:w="963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A3D6ED">
            <w:pPr>
              <w:spacing w:line="440" w:lineRule="exact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eastAsia="zh-CN"/>
              </w:rPr>
              <w:t>控制总价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>（大写）：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_玖拾叁万伍仟元整_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>（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eastAsia="zh-CN"/>
              </w:rPr>
              <w:t>小写：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>¥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_935000元_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 xml:space="preserve">）      </w:t>
            </w:r>
          </w:p>
        </w:tc>
      </w:tr>
    </w:tbl>
    <w:p w14:paraId="534960D3">
      <w:bookmarkStart w:id="0" w:name="_GoBack"/>
      <w:bookmarkEnd w:id="0"/>
    </w:p>
    <w:sectPr>
      <w:pgSz w:w="11906" w:h="16838"/>
      <w:pgMar w:top="1440" w:right="1463" w:bottom="1440" w:left="146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公文小标宋">
    <w:altName w:val="宋体"/>
    <w:panose1 w:val="02000500000000000000"/>
    <w:charset w:val="86"/>
    <w:family w:val="auto"/>
    <w:pitch w:val="default"/>
    <w:sig w:usb0="00000000" w:usb1="0000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A580097"/>
    <w:rsid w:val="4BD36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unhideWhenUsed/>
    <w:qFormat/>
    <w:uiPriority w:val="0"/>
    <w:pPr>
      <w:keepNext/>
      <w:keepLines/>
      <w:spacing w:line="377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1371</Words>
  <Characters>1470</Characters>
  <Lines>0</Lines>
  <Paragraphs>0</Paragraphs>
  <TotalTime>4</TotalTime>
  <ScaleCrop>false</ScaleCrop>
  <LinksUpToDate>false</LinksUpToDate>
  <CharactersWithSpaces>1494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2026-03-05T08:16:00Z</dcterms:created>
  <dc:creator>User</dc:creator>
  <cp:lastModifiedBy>钟老师</cp:lastModifiedBy>
  <dcterms:modified xsi:type="dcterms:W3CDTF">2026-03-05T09:54:27Z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eyJoZGlkIjoiODNkNmI0MTYyMWMwODEyMzRmMDg5YThiYjc2YzE2MmQiLCJ1c2VySWQiOiI1ODc2MDIyNjgifQ==</vt:lpwstr>
  </property>
  <property fmtid="{D5CDD505-2E9C-101B-9397-08002B2CF9AE}" pid="4" name="ICV">
    <vt:lpwstr>3F569308E4E24ABDA1A4FD8C9A66BAFC_12</vt:lpwstr>
  </property>
</Properties>
</file>