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96BA1B">
      <w:pPr>
        <w:spacing w:line="400" w:lineRule="exact"/>
        <w:rPr>
          <w:rFonts w:hint="eastAsia" w:ascii="仿宋_GB2312" w:hAnsi="仿宋_GB2312" w:eastAsia="仿宋_GB2312" w:cs="仿宋_GB2312"/>
          <w:sz w:val="30"/>
          <w:szCs w:val="30"/>
        </w:rPr>
      </w:pPr>
      <w:bookmarkStart w:id="1" w:name="_GoBack"/>
      <w:bookmarkEnd w:id="1"/>
      <w:r>
        <w:rPr>
          <w:rFonts w:hint="eastAsia" w:ascii="仿宋_GB2312" w:hAnsi="仿宋_GB2312" w:eastAsia="仿宋_GB2312" w:cs="仿宋_GB2312"/>
          <w:b/>
          <w:color w:val="000000"/>
          <w:sz w:val="30"/>
          <w:szCs w:val="30"/>
          <w:lang w:eastAsia="zh-CN"/>
        </w:rPr>
        <w:t>附件</w:t>
      </w:r>
      <w:r>
        <w:rPr>
          <w:rFonts w:hint="eastAsia" w:ascii="仿宋_GB2312" w:hAnsi="仿宋_GB2312" w:eastAsia="仿宋_GB2312" w:cs="仿宋_GB2312"/>
          <w:b/>
          <w:color w:val="000000"/>
          <w:sz w:val="30"/>
          <w:szCs w:val="30"/>
          <w:lang w:val="en-US" w:eastAsia="zh-CN"/>
        </w:rPr>
        <w:t>1</w:t>
      </w:r>
      <w:r>
        <w:rPr>
          <w:rFonts w:hint="eastAsia" w:ascii="仿宋_GB2312" w:hAnsi="仿宋_GB2312" w:eastAsia="仿宋_GB2312" w:cs="仿宋_GB2312"/>
          <w:b/>
          <w:color w:val="000000"/>
          <w:sz w:val="30"/>
          <w:szCs w:val="30"/>
          <w:lang w:eastAsia="zh-CN"/>
        </w:rPr>
        <w:t>：</w:t>
      </w:r>
    </w:p>
    <w:p w14:paraId="0F8C5C39">
      <w:pPr>
        <w:pStyle w:val="13"/>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eastAsia" w:ascii="仿宋_GB2312" w:hAnsi="仿宋_GB2312" w:eastAsia="仿宋_GB2312" w:cs="仿宋_GB2312"/>
          <w:sz w:val="32"/>
          <w:szCs w:val="32"/>
        </w:rPr>
      </w:pPr>
    </w:p>
    <w:p w14:paraId="758A5D80">
      <w:pPr>
        <w:pStyle w:val="13"/>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eastAsia" w:ascii="仿宋_GB2312" w:hAnsi="仿宋_GB2312" w:eastAsia="仿宋_GB2312" w:cs="仿宋_GB2312"/>
          <w:sz w:val="32"/>
          <w:szCs w:val="32"/>
          <w:lang w:eastAsia="zh-CN"/>
        </w:rPr>
      </w:pPr>
      <w:r>
        <w:rPr>
          <w:rFonts w:hint="eastAsia" w:ascii="方正公文小标宋" w:hAnsi="方正公文小标宋" w:eastAsia="方正公文小标宋" w:cs="方正公文小标宋"/>
          <w:sz w:val="32"/>
          <w:szCs w:val="32"/>
        </w:rPr>
        <w:t>南宁市卫生学校</w:t>
      </w:r>
      <w:r>
        <w:rPr>
          <w:rFonts w:hint="eastAsia" w:ascii="方正公文小标宋" w:hAnsi="方正公文小标宋" w:eastAsia="方正公文小标宋" w:cs="方正公文小标宋"/>
          <w:sz w:val="32"/>
          <w:szCs w:val="32"/>
          <w:lang w:val="en-US" w:eastAsia="zh-CN"/>
        </w:rPr>
        <w:t>_“十五五”规划编制咨询_</w:t>
      </w:r>
      <w:r>
        <w:rPr>
          <w:rFonts w:hint="eastAsia" w:ascii="方正公文小标宋" w:hAnsi="方正公文小标宋" w:eastAsia="方正公文小标宋" w:cs="方正公文小标宋"/>
          <w:sz w:val="32"/>
          <w:szCs w:val="32"/>
        </w:rPr>
        <w:t>项目</w:t>
      </w:r>
      <w:r>
        <w:rPr>
          <w:rFonts w:hint="eastAsia" w:ascii="方正公文小标宋" w:hAnsi="方正公文小标宋" w:eastAsia="方正公文小标宋" w:cs="方正公文小标宋"/>
          <w:sz w:val="32"/>
          <w:szCs w:val="32"/>
          <w:lang w:eastAsia="zh-CN"/>
        </w:rPr>
        <w:t>服务响应及报价方案</w:t>
      </w:r>
    </w:p>
    <w:p w14:paraId="7C9FD0B9">
      <w:pPr>
        <w:pStyle w:val="13"/>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default" w:ascii="仿宋_GB2312" w:hAnsi="仿宋_GB2312" w:eastAsia="仿宋_GB2312" w:cs="仿宋_GB2312"/>
          <w:sz w:val="32"/>
          <w:szCs w:val="32"/>
          <w:lang w:val="en-US" w:eastAsia="zh-CN"/>
        </w:rPr>
      </w:pPr>
    </w:p>
    <w:tbl>
      <w:tblPr>
        <w:tblStyle w:val="14"/>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1"/>
        <w:gridCol w:w="1641"/>
        <w:gridCol w:w="2245"/>
        <w:gridCol w:w="1449"/>
        <w:gridCol w:w="1605"/>
        <w:gridCol w:w="2077"/>
      </w:tblGrid>
      <w:tr w14:paraId="3E8A0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621" w:type="dxa"/>
            <w:vAlign w:val="center"/>
          </w:tcPr>
          <w:p w14:paraId="4D03F58D">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rPr>
            </w:pPr>
            <w:r>
              <w:rPr>
                <w:rFonts w:hint="eastAsia" w:ascii="方正仿宋_GB2312" w:hAnsi="方正仿宋_GB2312" w:eastAsia="方正仿宋_GB2312" w:cs="方正仿宋_GB2312"/>
                <w:b/>
                <w:bCs/>
                <w:color w:val="000000"/>
                <w:sz w:val="28"/>
                <w:szCs w:val="28"/>
              </w:rPr>
              <w:t>序号</w:t>
            </w:r>
          </w:p>
        </w:tc>
        <w:tc>
          <w:tcPr>
            <w:tcW w:w="1641" w:type="dxa"/>
            <w:vAlign w:val="center"/>
          </w:tcPr>
          <w:p w14:paraId="0954F218">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sz w:val="28"/>
                <w:szCs w:val="28"/>
                <w:lang w:eastAsia="zh-CN"/>
              </w:rPr>
            </w:pPr>
            <w:r>
              <w:rPr>
                <w:rFonts w:hint="eastAsia" w:ascii="方正仿宋_GB2312" w:hAnsi="方正仿宋_GB2312" w:eastAsia="方正仿宋_GB2312" w:cs="方正仿宋_GB2312"/>
                <w:b/>
                <w:bCs/>
                <w:sz w:val="28"/>
                <w:szCs w:val="28"/>
                <w:lang w:eastAsia="zh-CN"/>
              </w:rPr>
              <w:t>服务名称</w:t>
            </w:r>
          </w:p>
        </w:tc>
        <w:tc>
          <w:tcPr>
            <w:tcW w:w="2245" w:type="dxa"/>
            <w:vAlign w:val="center"/>
          </w:tcPr>
          <w:p w14:paraId="12844969">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lang w:eastAsia="zh-CN"/>
              </w:rPr>
            </w:pPr>
            <w:r>
              <w:rPr>
                <w:rFonts w:hint="eastAsia" w:ascii="方正仿宋_GB2312" w:hAnsi="方正仿宋_GB2312" w:eastAsia="方正仿宋_GB2312" w:cs="方正仿宋_GB2312"/>
                <w:b/>
                <w:bCs/>
                <w:color w:val="FF0000"/>
                <w:sz w:val="28"/>
                <w:szCs w:val="28"/>
                <w:lang w:val="en-US" w:eastAsia="zh-CN"/>
              </w:rPr>
              <w:t>服务响应</w:t>
            </w:r>
          </w:p>
        </w:tc>
        <w:tc>
          <w:tcPr>
            <w:tcW w:w="1449" w:type="dxa"/>
            <w:vAlign w:val="center"/>
          </w:tcPr>
          <w:p w14:paraId="61C2CCA4">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lang w:eastAsia="zh-CN"/>
              </w:rPr>
            </w:pPr>
            <w:r>
              <w:rPr>
                <w:rFonts w:hint="eastAsia" w:ascii="方正仿宋_GB2312" w:hAnsi="方正仿宋_GB2312" w:eastAsia="方正仿宋_GB2312" w:cs="方正仿宋_GB2312"/>
                <w:b/>
                <w:bCs/>
                <w:color w:val="000000"/>
                <w:sz w:val="28"/>
                <w:szCs w:val="28"/>
                <w:lang w:eastAsia="zh-CN"/>
              </w:rPr>
              <w:t>单位</w:t>
            </w:r>
          </w:p>
        </w:tc>
        <w:tc>
          <w:tcPr>
            <w:tcW w:w="1605" w:type="dxa"/>
            <w:vAlign w:val="center"/>
          </w:tcPr>
          <w:p w14:paraId="4C56F2CD">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rPr>
            </w:pPr>
            <w:r>
              <w:rPr>
                <w:rFonts w:hint="eastAsia" w:ascii="方正仿宋_GB2312" w:hAnsi="方正仿宋_GB2312" w:eastAsia="方正仿宋_GB2312" w:cs="方正仿宋_GB2312"/>
                <w:b/>
                <w:bCs/>
                <w:color w:val="000000"/>
                <w:sz w:val="28"/>
                <w:szCs w:val="28"/>
              </w:rPr>
              <w:t>数量</w:t>
            </w:r>
          </w:p>
        </w:tc>
        <w:tc>
          <w:tcPr>
            <w:tcW w:w="2077" w:type="dxa"/>
            <w:vAlign w:val="center"/>
          </w:tcPr>
          <w:p w14:paraId="75DA3643">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lang w:eastAsia="zh-CN"/>
              </w:rPr>
            </w:pPr>
            <w:r>
              <w:rPr>
                <w:rFonts w:hint="eastAsia" w:ascii="方正仿宋_GB2312" w:hAnsi="方正仿宋_GB2312" w:eastAsia="方正仿宋_GB2312" w:cs="方正仿宋_GB2312"/>
                <w:b/>
                <w:bCs/>
                <w:color w:val="000000"/>
                <w:sz w:val="28"/>
                <w:szCs w:val="28"/>
                <w:lang w:eastAsia="zh-CN"/>
              </w:rPr>
              <w:t>单项报价</w:t>
            </w:r>
            <w:r>
              <w:rPr>
                <w:rFonts w:hint="eastAsia" w:ascii="方正仿宋_GB2312" w:hAnsi="方正仿宋_GB2312" w:eastAsia="方正仿宋_GB2312" w:cs="方正仿宋_GB2312"/>
                <w:b/>
                <w:bCs/>
                <w:color w:val="000000"/>
                <w:sz w:val="28"/>
                <w:szCs w:val="28"/>
              </w:rPr>
              <w:t>（元）</w:t>
            </w:r>
          </w:p>
        </w:tc>
      </w:tr>
      <w:tr w14:paraId="0C0C3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621" w:type="dxa"/>
            <w:vAlign w:val="center"/>
          </w:tcPr>
          <w:p w14:paraId="25E47F90">
            <w:pPr>
              <w:keepNext w:val="0"/>
              <w:keepLines w:val="0"/>
              <w:pageBreakBefore w:val="0"/>
              <w:kinsoku/>
              <w:wordWrap/>
              <w:overflowPunct/>
              <w:topLinePunct w:val="0"/>
              <w:bidi w:val="0"/>
              <w:adjustRightInd/>
              <w:snapToGrid w:val="0"/>
              <w:spacing w:line="500" w:lineRule="exact"/>
              <w:jc w:val="center"/>
              <w:textAlignment w:val="auto"/>
              <w:rPr>
                <w:rFonts w:hint="eastAsia"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color w:val="000000"/>
                <w:sz w:val="28"/>
                <w:szCs w:val="28"/>
              </w:rPr>
              <w:t>1</w:t>
            </w:r>
          </w:p>
        </w:tc>
        <w:tc>
          <w:tcPr>
            <w:tcW w:w="1641" w:type="dxa"/>
            <w:shd w:val="clear" w:color="auto" w:fill="auto"/>
            <w:vAlign w:val="center"/>
          </w:tcPr>
          <w:p w14:paraId="035DEEE7">
            <w:pPr>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仿宋" w:hAnsi="仿宋" w:eastAsia="仿宋" w:cs="仿宋"/>
                <w:color w:val="auto"/>
                <w:kern w:val="2"/>
                <w:sz w:val="30"/>
                <w:szCs w:val="30"/>
                <w:highlight w:val="none"/>
                <w:lang w:val="en-US" w:eastAsia="zh-CN" w:bidi="ar-SA"/>
              </w:rPr>
            </w:pPr>
            <w:r>
              <w:rPr>
                <w:rFonts w:hint="eastAsia" w:ascii="仿宋" w:hAnsi="仿宋" w:eastAsia="仿宋" w:cs="仿宋"/>
                <w:color w:val="auto"/>
                <w:kern w:val="2"/>
                <w:sz w:val="30"/>
                <w:szCs w:val="30"/>
                <w:highlight w:val="none"/>
                <w:lang w:val="en-US" w:eastAsia="zh-CN" w:bidi="ar-SA"/>
              </w:rPr>
              <w:t>（按附件2的服务名称填写）</w:t>
            </w:r>
          </w:p>
        </w:tc>
        <w:tc>
          <w:tcPr>
            <w:tcW w:w="2245" w:type="dxa"/>
            <w:shd w:val="clear" w:color="auto" w:fill="auto"/>
            <w:vAlign w:val="center"/>
          </w:tcPr>
          <w:p w14:paraId="14FF1A48">
            <w:pPr>
              <w:pStyle w:val="5"/>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仿宋"/>
                <w:color w:val="auto"/>
                <w:kern w:val="2"/>
                <w:sz w:val="30"/>
                <w:szCs w:val="30"/>
                <w:highlight w:val="none"/>
                <w:lang w:val="en-US" w:eastAsia="zh-CN" w:bidi="ar-SA"/>
              </w:rPr>
            </w:pPr>
          </w:p>
        </w:tc>
        <w:tc>
          <w:tcPr>
            <w:tcW w:w="1449" w:type="dxa"/>
            <w:shd w:val="clear" w:color="auto" w:fill="auto"/>
            <w:vAlign w:val="center"/>
          </w:tcPr>
          <w:p w14:paraId="675CB8D1">
            <w:pPr>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2"/>
                <w:sz w:val="30"/>
                <w:szCs w:val="30"/>
                <w:highlight w:val="none"/>
                <w:lang w:val="en-US" w:eastAsia="zh-CN" w:bidi="ar-SA"/>
              </w:rPr>
            </w:pPr>
          </w:p>
        </w:tc>
        <w:tc>
          <w:tcPr>
            <w:tcW w:w="1605" w:type="dxa"/>
            <w:shd w:val="clear" w:color="auto" w:fill="auto"/>
            <w:vAlign w:val="center"/>
          </w:tcPr>
          <w:p w14:paraId="22E564C0">
            <w:pPr>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2"/>
                <w:sz w:val="30"/>
                <w:szCs w:val="30"/>
                <w:highlight w:val="none"/>
                <w:lang w:val="en-US" w:eastAsia="zh-CN" w:bidi="ar-SA"/>
              </w:rPr>
            </w:pPr>
          </w:p>
        </w:tc>
        <w:tc>
          <w:tcPr>
            <w:tcW w:w="2077" w:type="dxa"/>
            <w:shd w:val="clear" w:color="auto" w:fill="auto"/>
            <w:vAlign w:val="center"/>
          </w:tcPr>
          <w:p w14:paraId="1F40DC11">
            <w:pPr>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2"/>
                <w:sz w:val="30"/>
                <w:szCs w:val="30"/>
                <w:highlight w:val="none"/>
                <w:lang w:val="en-US" w:eastAsia="zh-CN" w:bidi="ar-SA"/>
              </w:rPr>
            </w:pPr>
          </w:p>
        </w:tc>
      </w:tr>
      <w:tr w14:paraId="52EF3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9638" w:type="dxa"/>
            <w:gridSpan w:val="6"/>
            <w:vAlign w:val="center"/>
          </w:tcPr>
          <w:p w14:paraId="763F9044">
            <w:pPr>
              <w:keepNext w:val="0"/>
              <w:keepLines w:val="0"/>
              <w:pageBreakBefore w:val="0"/>
              <w:widowControl/>
              <w:kinsoku/>
              <w:wordWrap/>
              <w:overflowPunct/>
              <w:topLinePunct w:val="0"/>
              <w:bidi w:val="0"/>
              <w:adjustRightInd/>
              <w:spacing w:line="500" w:lineRule="exact"/>
              <w:jc w:val="center"/>
              <w:textAlignment w:val="auto"/>
              <w:rPr>
                <w:rStyle w:val="17"/>
                <w:rFonts w:hint="eastAsia" w:ascii="方正仿宋_GB2312" w:hAnsi="方正仿宋_GB2312" w:eastAsia="方正仿宋_GB2312" w:cs="方正仿宋_GB2312"/>
                <w:color w:val="000000"/>
                <w:sz w:val="28"/>
                <w:szCs w:val="28"/>
              </w:rPr>
            </w:pPr>
            <w:r>
              <w:rPr>
                <w:rStyle w:val="17"/>
                <w:rFonts w:hint="eastAsia" w:ascii="方正仿宋_GB2312" w:hAnsi="方正仿宋_GB2312" w:eastAsia="方正仿宋_GB2312" w:cs="方正仿宋_GB2312"/>
                <w:color w:val="000000"/>
                <w:sz w:val="28"/>
                <w:szCs w:val="28"/>
              </w:rPr>
              <w:t>合计金额：大写：</w:t>
            </w:r>
            <w:r>
              <w:rPr>
                <w:rStyle w:val="17"/>
                <w:rFonts w:hint="eastAsia" w:ascii="方正仿宋_GB2312" w:hAnsi="方正仿宋_GB2312" w:eastAsia="方正仿宋_GB2312" w:cs="方正仿宋_GB2312"/>
                <w:color w:val="000000"/>
                <w:sz w:val="28"/>
                <w:szCs w:val="28"/>
                <w:u w:val="single"/>
              </w:rPr>
              <w:t xml:space="preserve"> </w:t>
            </w:r>
            <w:r>
              <w:rPr>
                <w:rStyle w:val="17"/>
                <w:rFonts w:hint="eastAsia" w:ascii="方正仿宋_GB2312" w:hAnsi="方正仿宋_GB2312" w:eastAsia="方正仿宋_GB2312" w:cs="方正仿宋_GB2312"/>
                <w:color w:val="000000"/>
                <w:sz w:val="28"/>
                <w:szCs w:val="28"/>
                <w:u w:val="single"/>
                <w:lang w:val="en-US" w:eastAsia="zh-CN"/>
              </w:rPr>
              <w:t xml:space="preserve">                </w:t>
            </w:r>
            <w:r>
              <w:rPr>
                <w:rStyle w:val="17"/>
                <w:rFonts w:hint="eastAsia" w:ascii="方正仿宋_GB2312" w:hAnsi="方正仿宋_GB2312" w:eastAsia="方正仿宋_GB2312" w:cs="方正仿宋_GB2312"/>
                <w:color w:val="000000"/>
                <w:sz w:val="28"/>
                <w:szCs w:val="28"/>
                <w:lang w:eastAsia="zh-CN"/>
              </w:rPr>
              <w:t>整</w:t>
            </w:r>
            <w:r>
              <w:rPr>
                <w:rStyle w:val="17"/>
                <w:rFonts w:hint="eastAsia" w:ascii="方正仿宋_GB2312" w:hAnsi="方正仿宋_GB2312" w:eastAsia="方正仿宋_GB2312" w:cs="方正仿宋_GB2312"/>
                <w:color w:val="000000"/>
                <w:sz w:val="28"/>
                <w:szCs w:val="28"/>
              </w:rPr>
              <w:t xml:space="preserve">         （小写：¥</w:t>
            </w:r>
            <w:r>
              <w:rPr>
                <w:rStyle w:val="17"/>
                <w:rFonts w:hint="eastAsia" w:ascii="方正仿宋_GB2312" w:hAnsi="方正仿宋_GB2312" w:eastAsia="方正仿宋_GB2312" w:cs="方正仿宋_GB2312"/>
                <w:color w:val="000000"/>
                <w:sz w:val="28"/>
                <w:szCs w:val="28"/>
                <w:u w:val="single"/>
                <w:lang w:val="en-US" w:eastAsia="zh-CN"/>
              </w:rPr>
              <w:t xml:space="preserve">         </w:t>
            </w:r>
            <w:r>
              <w:rPr>
                <w:rStyle w:val="17"/>
                <w:rFonts w:hint="eastAsia" w:ascii="方正仿宋_GB2312" w:hAnsi="方正仿宋_GB2312" w:eastAsia="方正仿宋_GB2312" w:cs="方正仿宋_GB2312"/>
                <w:color w:val="000000"/>
                <w:sz w:val="28"/>
                <w:szCs w:val="28"/>
              </w:rPr>
              <w:t>元）</w:t>
            </w:r>
          </w:p>
        </w:tc>
      </w:tr>
      <w:tr w14:paraId="2873C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9638" w:type="dxa"/>
            <w:gridSpan w:val="6"/>
            <w:vAlign w:val="center"/>
          </w:tcPr>
          <w:p w14:paraId="3B335197">
            <w:pPr>
              <w:pStyle w:val="2"/>
              <w:keepNext w:val="0"/>
              <w:keepLines w:val="0"/>
              <w:pageBreakBefore w:val="0"/>
              <w:kinsoku/>
              <w:wordWrap/>
              <w:overflowPunct/>
              <w:topLinePunct w:val="0"/>
              <w:bidi w:val="0"/>
              <w:adjustRightInd/>
              <w:spacing w:line="500" w:lineRule="exact"/>
              <w:ind w:firstLine="0" w:firstLineChars="0"/>
              <w:jc w:val="center"/>
              <w:textAlignment w:val="auto"/>
              <w:rPr>
                <w:rFonts w:hint="eastAsia" w:ascii="方正仿宋_GB2312" w:hAnsi="方正仿宋_GB2312" w:eastAsia="方正仿宋_GB2312" w:cs="方正仿宋_GB2312"/>
                <w:color w:val="000000"/>
                <w:sz w:val="28"/>
                <w:szCs w:val="28"/>
                <w:lang w:eastAsia="zh-CN"/>
              </w:rPr>
            </w:pPr>
            <w:r>
              <w:rPr>
                <w:rFonts w:hint="eastAsia" w:ascii="方正仿宋_GB2312" w:hAnsi="方正仿宋_GB2312" w:eastAsia="方正仿宋_GB2312" w:cs="方正仿宋_GB2312"/>
                <w:b/>
                <w:bCs/>
                <w:color w:val="000000"/>
                <w:sz w:val="28"/>
                <w:szCs w:val="28"/>
                <w:lang w:eastAsia="zh-CN"/>
              </w:rPr>
              <w:t>商务条款</w:t>
            </w:r>
          </w:p>
        </w:tc>
      </w:tr>
      <w:tr w14:paraId="4B024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2" w:hRule="atLeast"/>
          <w:jc w:val="center"/>
        </w:trPr>
        <w:tc>
          <w:tcPr>
            <w:tcW w:w="9638" w:type="dxa"/>
            <w:gridSpan w:val="6"/>
            <w:vAlign w:val="center"/>
          </w:tcPr>
          <w:p w14:paraId="7A2067CB">
            <w:pPr>
              <w:pStyle w:val="2"/>
              <w:keepNext w:val="0"/>
              <w:keepLines w:val="0"/>
              <w:pageBreakBefore w:val="0"/>
              <w:kinsoku/>
              <w:wordWrap/>
              <w:overflowPunct/>
              <w:topLinePunct w:val="0"/>
              <w:bidi w:val="0"/>
              <w:adjustRightInd/>
              <w:spacing w:line="500" w:lineRule="exact"/>
              <w:ind w:firstLine="0" w:firstLineChars="0"/>
              <w:textAlignment w:val="auto"/>
              <w:rPr>
                <w:rFonts w:hint="eastAsia" w:ascii="方正仿宋_GB2312" w:hAnsi="方正仿宋_GB2312" w:eastAsia="方正仿宋_GB2312" w:cs="方正仿宋_GB2312"/>
                <w:color w:val="000000"/>
                <w:sz w:val="28"/>
                <w:szCs w:val="28"/>
              </w:rPr>
            </w:pPr>
          </w:p>
        </w:tc>
      </w:tr>
    </w:tbl>
    <w:p w14:paraId="56DF64AA">
      <w:pPr>
        <w:snapToGrid w:val="0"/>
        <w:spacing w:line="300" w:lineRule="auto"/>
        <w:rPr>
          <w:rFonts w:hint="eastAsia" w:ascii="宋体" w:hAnsi="宋体"/>
          <w:color w:val="000000"/>
          <w:sz w:val="24"/>
          <w:szCs w:val="24"/>
        </w:rPr>
      </w:pPr>
    </w:p>
    <w:p w14:paraId="55A328C0">
      <w:pPr>
        <w:snapToGrid w:val="0"/>
        <w:spacing w:line="30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说明</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rPr>
        <w:t>所有价格均用人民币表示，单位为元，精确到个位数。</w:t>
      </w:r>
    </w:p>
    <w:p w14:paraId="1300573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sz w:val="30"/>
          <w:szCs w:val="30"/>
          <w:highlight w:val="yellow"/>
          <w:lang w:val="en-US" w:eastAsia="zh-CN"/>
        </w:rPr>
      </w:pPr>
    </w:p>
    <w:p w14:paraId="74631D77">
      <w:pPr>
        <w:pStyle w:val="5"/>
        <w:spacing w:line="360" w:lineRule="auto"/>
        <w:jc w:val="left"/>
        <w:rPr>
          <w:rFonts w:hint="eastAsia" w:ascii="仿宋" w:hAnsi="仿宋" w:eastAsia="仿宋" w:cs="仿宋"/>
          <w:sz w:val="30"/>
          <w:szCs w:val="30"/>
          <w:highlight w:val="none"/>
          <w:lang w:val="en-US" w:eastAsia="zh-CN"/>
        </w:rPr>
      </w:pPr>
    </w:p>
    <w:p w14:paraId="551C699B">
      <w:pPr>
        <w:rPr>
          <w:rFonts w:hint="eastAsia" w:ascii="仿宋" w:hAnsi="仿宋" w:eastAsia="仿宋" w:cs="仿宋"/>
          <w:sz w:val="30"/>
          <w:szCs w:val="30"/>
          <w:highlight w:val="none"/>
          <w:lang w:val="en-US" w:eastAsia="zh-CN"/>
        </w:rPr>
      </w:pPr>
    </w:p>
    <w:p w14:paraId="647E749C">
      <w:pPr>
        <w:pStyle w:val="2"/>
        <w:rPr>
          <w:rFonts w:hint="eastAsia"/>
          <w:lang w:val="en-US" w:eastAsia="zh-CN"/>
        </w:rPr>
      </w:pPr>
    </w:p>
    <w:p w14:paraId="07197A7E">
      <w:pPr>
        <w:pStyle w:val="5"/>
        <w:spacing w:line="360" w:lineRule="auto"/>
        <w:jc w:val="left"/>
        <w:rPr>
          <w:rFonts w:hint="eastAsia" w:ascii="仿宋" w:hAnsi="仿宋" w:eastAsia="仿宋" w:cs="仿宋"/>
          <w:sz w:val="30"/>
          <w:szCs w:val="30"/>
          <w:highlight w:val="none"/>
          <w:lang w:val="en-US" w:eastAsia="zh-CN"/>
        </w:rPr>
      </w:pPr>
    </w:p>
    <w:p w14:paraId="1731249B">
      <w:pPr>
        <w:pStyle w:val="5"/>
        <w:spacing w:line="360" w:lineRule="auto"/>
        <w:jc w:val="left"/>
        <w:rPr>
          <w:rFonts w:hint="eastAsia" w:ascii="仿宋" w:hAnsi="仿宋" w:eastAsia="仿宋" w:cs="仿宋"/>
          <w:sz w:val="30"/>
          <w:szCs w:val="30"/>
          <w:highlight w:val="none"/>
          <w:lang w:val="en-US" w:eastAsia="zh-CN"/>
        </w:rPr>
      </w:pPr>
    </w:p>
    <w:p w14:paraId="7ED3821E">
      <w:pPr>
        <w:rPr>
          <w:rFonts w:hint="eastAsia"/>
          <w:lang w:val="en-US" w:eastAsia="zh-CN"/>
        </w:rPr>
      </w:pPr>
    </w:p>
    <w:p w14:paraId="2D061E3C">
      <w:pPr>
        <w:pStyle w:val="5"/>
        <w:spacing w:line="360" w:lineRule="auto"/>
        <w:jc w:val="left"/>
        <w:rPr>
          <w:rFonts w:hint="eastAsia" w:ascii="仿宋" w:hAnsi="仿宋" w:eastAsia="仿宋" w:cs="仿宋"/>
          <w:sz w:val="30"/>
          <w:szCs w:val="30"/>
          <w:highlight w:val="none"/>
          <w:lang w:val="en-US" w:eastAsia="zh-CN"/>
        </w:rPr>
      </w:pPr>
    </w:p>
    <w:p w14:paraId="23E040BC">
      <w:pPr>
        <w:rPr>
          <w:rFonts w:hint="eastAsia" w:ascii="仿宋" w:hAnsi="仿宋" w:eastAsia="仿宋" w:cs="仿宋"/>
          <w:sz w:val="30"/>
          <w:szCs w:val="30"/>
          <w:highlight w:val="none"/>
          <w:lang w:val="en-US" w:eastAsia="zh-CN"/>
        </w:rPr>
      </w:pPr>
    </w:p>
    <w:p w14:paraId="39F839E3">
      <w:pPr>
        <w:pStyle w:val="2"/>
        <w:rPr>
          <w:rFonts w:hint="eastAsia" w:ascii="仿宋" w:hAnsi="仿宋" w:eastAsia="仿宋" w:cs="仿宋"/>
          <w:sz w:val="30"/>
          <w:szCs w:val="30"/>
          <w:highlight w:val="none"/>
          <w:lang w:val="en-US" w:eastAsia="zh-CN"/>
        </w:rPr>
      </w:pPr>
    </w:p>
    <w:p w14:paraId="1BEE152A">
      <w:pPr>
        <w:pStyle w:val="4"/>
        <w:rPr>
          <w:rFonts w:hint="eastAsia"/>
          <w:lang w:val="en-US" w:eastAsia="zh-CN"/>
        </w:rPr>
      </w:pPr>
    </w:p>
    <w:p w14:paraId="5275133D">
      <w:pPr>
        <w:pStyle w:val="2"/>
        <w:rPr>
          <w:rFonts w:hint="eastAsia"/>
          <w:lang w:val="en-US" w:eastAsia="zh-CN"/>
        </w:rPr>
      </w:pPr>
    </w:p>
    <w:p w14:paraId="3A827ED0">
      <w:pPr>
        <w:pStyle w:val="5"/>
        <w:spacing w:line="360" w:lineRule="auto"/>
        <w:jc w:val="left"/>
        <w:rPr>
          <w:rFonts w:hint="eastAsia"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附件2：</w:t>
      </w:r>
    </w:p>
    <w:p w14:paraId="17E268E4">
      <w:pPr>
        <w:pStyle w:val="5"/>
        <w:spacing w:line="360" w:lineRule="auto"/>
        <w:jc w:val="left"/>
        <w:rPr>
          <w:rFonts w:hint="eastAsia" w:ascii="仿宋" w:hAnsi="仿宋" w:eastAsia="仿宋" w:cs="仿宋"/>
          <w:sz w:val="30"/>
          <w:szCs w:val="30"/>
          <w:highlight w:val="yellow"/>
          <w:lang w:val="en-US" w:eastAsia="zh-CN"/>
        </w:rPr>
      </w:pPr>
      <w:r>
        <w:rPr>
          <w:rFonts w:hint="eastAsia" w:ascii="宋体" w:hAnsi="宋体"/>
          <w:sz w:val="32"/>
        </w:rPr>
        <w:t>采购项目需求一览表</w:t>
      </w:r>
    </w:p>
    <w:tbl>
      <w:tblPr>
        <w:tblStyle w:val="14"/>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91"/>
        <w:gridCol w:w="917"/>
        <w:gridCol w:w="190"/>
        <w:gridCol w:w="846"/>
        <w:gridCol w:w="7178"/>
      </w:tblGrid>
      <w:tr w14:paraId="3BDFE2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jc w:val="center"/>
        </w:trPr>
        <w:tc>
          <w:tcPr>
            <w:tcW w:w="591" w:type="dxa"/>
            <w:noWrap w:val="0"/>
            <w:vAlign w:val="center"/>
          </w:tcPr>
          <w:p w14:paraId="6D3FDD06">
            <w:pPr>
              <w:tabs>
                <w:tab w:val="left" w:pos="180"/>
                <w:tab w:val="left" w:pos="1620"/>
              </w:tabs>
              <w:jc w:val="center"/>
              <w:rPr>
                <w:rFonts w:ascii="宋体" w:hAnsi="宋体" w:cs="宋体"/>
                <w:szCs w:val="21"/>
              </w:rPr>
            </w:pPr>
            <w:r>
              <w:rPr>
                <w:rFonts w:hint="eastAsia" w:ascii="宋体" w:hAnsi="宋体" w:cs="宋体"/>
                <w:szCs w:val="21"/>
              </w:rPr>
              <w:t>序号</w:t>
            </w:r>
          </w:p>
        </w:tc>
        <w:tc>
          <w:tcPr>
            <w:tcW w:w="1107" w:type="dxa"/>
            <w:gridSpan w:val="2"/>
            <w:noWrap w:val="0"/>
            <w:vAlign w:val="center"/>
          </w:tcPr>
          <w:p w14:paraId="7A9C14F7">
            <w:pPr>
              <w:tabs>
                <w:tab w:val="left" w:pos="180"/>
                <w:tab w:val="left" w:pos="1620"/>
              </w:tabs>
              <w:jc w:val="center"/>
              <w:rPr>
                <w:rFonts w:ascii="宋体" w:hAnsi="宋体" w:cs="宋体"/>
                <w:szCs w:val="21"/>
              </w:rPr>
            </w:pPr>
            <w:r>
              <w:rPr>
                <w:rFonts w:hint="eastAsia" w:ascii="宋体" w:hAnsi="宋体" w:cs="宋体"/>
                <w:szCs w:val="21"/>
              </w:rPr>
              <w:t>服务名称</w:t>
            </w:r>
          </w:p>
        </w:tc>
        <w:tc>
          <w:tcPr>
            <w:tcW w:w="846" w:type="dxa"/>
            <w:noWrap w:val="0"/>
            <w:vAlign w:val="center"/>
          </w:tcPr>
          <w:p w14:paraId="12D3A9A3">
            <w:pPr>
              <w:tabs>
                <w:tab w:val="left" w:pos="180"/>
                <w:tab w:val="left" w:pos="1620"/>
              </w:tabs>
              <w:jc w:val="center"/>
              <w:rPr>
                <w:rFonts w:ascii="宋体" w:hAnsi="宋体" w:cs="宋体"/>
                <w:szCs w:val="21"/>
              </w:rPr>
            </w:pPr>
            <w:r>
              <w:rPr>
                <w:rFonts w:hint="eastAsia" w:ascii="宋体" w:hAnsi="宋体" w:cs="宋体"/>
                <w:szCs w:val="21"/>
              </w:rPr>
              <w:t>数量</w:t>
            </w:r>
          </w:p>
        </w:tc>
        <w:tc>
          <w:tcPr>
            <w:tcW w:w="7178" w:type="dxa"/>
            <w:tcBorders>
              <w:bottom w:val="single" w:color="000000" w:sz="4" w:space="0"/>
            </w:tcBorders>
            <w:noWrap w:val="0"/>
            <w:vAlign w:val="center"/>
          </w:tcPr>
          <w:p w14:paraId="39E91D12">
            <w:pPr>
              <w:tabs>
                <w:tab w:val="left" w:pos="180"/>
                <w:tab w:val="left" w:pos="1620"/>
              </w:tabs>
              <w:jc w:val="center"/>
              <w:rPr>
                <w:rFonts w:ascii="宋体" w:hAnsi="宋体" w:cs="宋体"/>
                <w:szCs w:val="21"/>
              </w:rPr>
            </w:pPr>
            <w:r>
              <w:rPr>
                <w:rFonts w:hint="eastAsia" w:ascii="宋体" w:hAnsi="宋体" w:cs="宋体"/>
                <w:szCs w:val="21"/>
              </w:rPr>
              <w:t>服务内容</w:t>
            </w:r>
          </w:p>
        </w:tc>
      </w:tr>
      <w:tr w14:paraId="049DB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restart"/>
            <w:shd w:val="clear" w:color="auto" w:fill="auto"/>
            <w:noWrap w:val="0"/>
            <w:vAlign w:val="center"/>
          </w:tcPr>
          <w:p w14:paraId="174A0431">
            <w:pPr>
              <w:jc w:val="center"/>
              <w:rPr>
                <w:rFonts w:ascii="宋体" w:hAnsi="宋体" w:cs="宋体"/>
                <w:kern w:val="0"/>
                <w:szCs w:val="21"/>
              </w:rPr>
            </w:pPr>
            <w:r>
              <w:rPr>
                <w:rFonts w:hint="eastAsia" w:ascii="宋体" w:hAnsi="宋体" w:cs="宋体"/>
                <w:kern w:val="0"/>
                <w:szCs w:val="21"/>
              </w:rPr>
              <w:t>1</w:t>
            </w:r>
          </w:p>
        </w:tc>
        <w:tc>
          <w:tcPr>
            <w:tcW w:w="1107" w:type="dxa"/>
            <w:gridSpan w:val="2"/>
            <w:vMerge w:val="restart"/>
            <w:shd w:val="clear" w:color="auto" w:fill="auto"/>
            <w:noWrap w:val="0"/>
            <w:vAlign w:val="center"/>
          </w:tcPr>
          <w:p w14:paraId="35547E87">
            <w:pPr>
              <w:jc w:val="center"/>
              <w:rPr>
                <w:rFonts w:ascii="宋体" w:hAnsi="宋体" w:cs="宋体"/>
                <w:kern w:val="0"/>
                <w:szCs w:val="21"/>
              </w:rPr>
            </w:pPr>
            <w:r>
              <w:rPr>
                <w:rFonts w:hint="eastAsia" w:ascii="宋体" w:hAnsi="宋体" w:cs="宋体"/>
                <w:szCs w:val="21"/>
              </w:rPr>
              <w:t>召开工作启动交流会议</w:t>
            </w:r>
          </w:p>
        </w:tc>
        <w:tc>
          <w:tcPr>
            <w:tcW w:w="846" w:type="dxa"/>
            <w:vMerge w:val="restart"/>
            <w:shd w:val="clear" w:color="auto" w:fill="auto"/>
            <w:noWrap w:val="0"/>
            <w:vAlign w:val="center"/>
          </w:tcPr>
          <w:p w14:paraId="5E5D6B3C">
            <w:pPr>
              <w:autoSpaceDE w:val="0"/>
              <w:autoSpaceDN w:val="0"/>
              <w:adjustRightInd w:val="0"/>
              <w:jc w:val="center"/>
              <w:rPr>
                <w:rFonts w:ascii="宋体" w:hAnsi="宋体" w:cs="宋体"/>
                <w:kern w:val="0"/>
                <w:szCs w:val="21"/>
              </w:rPr>
            </w:pPr>
            <w:r>
              <w:rPr>
                <w:rFonts w:hint="eastAsia" w:ascii="宋体" w:hAnsi="宋体" w:cs="宋体"/>
                <w:szCs w:val="21"/>
              </w:rPr>
              <w:t>1项</w:t>
            </w:r>
          </w:p>
        </w:tc>
        <w:tc>
          <w:tcPr>
            <w:tcW w:w="7178" w:type="dxa"/>
            <w:shd w:val="clear" w:color="auto" w:fill="FFFFFF"/>
            <w:noWrap w:val="0"/>
            <w:vAlign w:val="top"/>
          </w:tcPr>
          <w:p w14:paraId="173ABCB8">
            <w:pPr>
              <w:rPr>
                <w:rFonts w:ascii="宋体" w:hAnsi="宋体" w:cs="宋体"/>
                <w:b/>
                <w:bCs/>
                <w:szCs w:val="21"/>
              </w:rPr>
            </w:pPr>
            <w:r>
              <w:rPr>
                <w:rFonts w:hint="eastAsia" w:ascii="宋体" w:hAnsi="宋体" w:cs="宋体"/>
                <w:b/>
                <w:bCs/>
                <w:szCs w:val="21"/>
              </w:rPr>
              <w:t>一、项目总要求</w:t>
            </w:r>
          </w:p>
          <w:p w14:paraId="143216D4">
            <w:pPr>
              <w:pStyle w:val="5"/>
              <w:spacing w:line="240" w:lineRule="auto"/>
              <w:ind w:firstLine="420" w:firstLineChars="200"/>
              <w:rPr>
                <w:rFonts w:ascii="宋体" w:hAnsi="宋体" w:cs="宋体"/>
                <w:b w:val="0"/>
                <w:bCs w:val="0"/>
                <w:sz w:val="21"/>
                <w:szCs w:val="21"/>
              </w:rPr>
            </w:pPr>
            <w:r>
              <w:rPr>
                <w:rFonts w:hint="eastAsia" w:ascii="宋体" w:hAnsi="宋体" w:cs="宋体"/>
                <w:b w:val="0"/>
                <w:bCs w:val="0"/>
                <w:sz w:val="21"/>
                <w:szCs w:val="21"/>
              </w:rPr>
              <w:t>项目组制定“十五五”规划工作推进方案，方案包括：项目实施阶段、主要工作任务和要求、阶段性成果和要求、校企任务分工、校内各部门分工、负责人、完成时间等内容。</w:t>
            </w:r>
          </w:p>
        </w:tc>
      </w:tr>
      <w:tr w14:paraId="2209BF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atLeast"/>
          <w:jc w:val="center"/>
        </w:trPr>
        <w:tc>
          <w:tcPr>
            <w:tcW w:w="591" w:type="dxa"/>
            <w:vMerge w:val="continue"/>
            <w:shd w:val="clear" w:color="auto" w:fill="auto"/>
            <w:noWrap w:val="0"/>
            <w:vAlign w:val="center"/>
          </w:tcPr>
          <w:p w14:paraId="24F23A6C">
            <w:pPr>
              <w:jc w:val="center"/>
              <w:rPr>
                <w:rFonts w:ascii="宋体" w:hAnsi="宋体" w:cs="宋体"/>
                <w:kern w:val="0"/>
                <w:szCs w:val="21"/>
              </w:rPr>
            </w:pPr>
          </w:p>
        </w:tc>
        <w:tc>
          <w:tcPr>
            <w:tcW w:w="1107" w:type="dxa"/>
            <w:gridSpan w:val="2"/>
            <w:vMerge w:val="continue"/>
            <w:shd w:val="clear" w:color="auto" w:fill="auto"/>
            <w:noWrap w:val="0"/>
            <w:vAlign w:val="center"/>
          </w:tcPr>
          <w:p w14:paraId="7B00C508">
            <w:pPr>
              <w:jc w:val="center"/>
              <w:rPr>
                <w:rFonts w:ascii="宋体" w:hAnsi="宋体" w:cs="宋体"/>
                <w:kern w:val="0"/>
                <w:szCs w:val="21"/>
              </w:rPr>
            </w:pPr>
          </w:p>
        </w:tc>
        <w:tc>
          <w:tcPr>
            <w:tcW w:w="846" w:type="dxa"/>
            <w:vMerge w:val="continue"/>
            <w:shd w:val="clear" w:color="auto" w:fill="auto"/>
            <w:noWrap w:val="0"/>
            <w:vAlign w:val="center"/>
          </w:tcPr>
          <w:p w14:paraId="413300A8">
            <w:pPr>
              <w:autoSpaceDE w:val="0"/>
              <w:autoSpaceDN w:val="0"/>
              <w:adjustRightInd w:val="0"/>
              <w:jc w:val="center"/>
              <w:rPr>
                <w:rFonts w:ascii="宋体" w:hAnsi="宋体" w:cs="宋体"/>
                <w:szCs w:val="21"/>
              </w:rPr>
            </w:pPr>
          </w:p>
        </w:tc>
        <w:tc>
          <w:tcPr>
            <w:tcW w:w="7178" w:type="dxa"/>
            <w:shd w:val="clear" w:color="auto" w:fill="FFFFFF"/>
            <w:noWrap w:val="0"/>
            <w:vAlign w:val="top"/>
          </w:tcPr>
          <w:p w14:paraId="160B8DB4">
            <w:pPr>
              <w:rPr>
                <w:rFonts w:ascii="宋体" w:hAnsi="宋体" w:cs="宋体"/>
                <w:b/>
                <w:bCs/>
                <w:szCs w:val="21"/>
              </w:rPr>
            </w:pPr>
            <w:r>
              <w:rPr>
                <w:rFonts w:hint="eastAsia" w:ascii="宋体" w:hAnsi="宋体" w:cs="宋体"/>
                <w:b/>
                <w:bCs/>
                <w:szCs w:val="21"/>
              </w:rPr>
              <w:t>二、输出成果</w:t>
            </w:r>
          </w:p>
          <w:p w14:paraId="56A328CB">
            <w:pPr>
              <w:ind w:firstLine="420" w:firstLineChars="200"/>
              <w:rPr>
                <w:rFonts w:ascii="宋体" w:hAnsi="宋体" w:cs="宋体"/>
                <w:szCs w:val="21"/>
              </w:rPr>
            </w:pPr>
            <w:r>
              <w:rPr>
                <w:rFonts w:hint="eastAsia" w:ascii="宋体" w:hAnsi="宋体" w:cs="宋体"/>
                <w:szCs w:val="21"/>
              </w:rPr>
              <w:t>《“十五五”规划工作推进方案》1份；</w:t>
            </w:r>
          </w:p>
          <w:p w14:paraId="342C9450">
            <w:pPr>
              <w:ind w:firstLine="420" w:firstLineChars="200"/>
              <w:rPr>
                <w:rFonts w:ascii="宋体" w:hAnsi="宋体" w:cs="宋体"/>
                <w:szCs w:val="21"/>
              </w:rPr>
            </w:pPr>
            <w:r>
              <w:rPr>
                <w:rFonts w:hint="eastAsia" w:ascii="宋体" w:hAnsi="宋体" w:cs="宋体"/>
                <w:szCs w:val="21"/>
              </w:rPr>
              <w:t>组织召开工作启动交流会议1场；</w:t>
            </w:r>
          </w:p>
          <w:p w14:paraId="442FAA4C">
            <w:pPr>
              <w:ind w:firstLine="420" w:firstLineChars="200"/>
              <w:rPr>
                <w:rFonts w:ascii="宋体" w:hAnsi="宋体" w:cs="宋体"/>
                <w:szCs w:val="21"/>
              </w:rPr>
            </w:pPr>
            <w:r>
              <w:rPr>
                <w:rFonts w:hint="eastAsia" w:ascii="宋体" w:hAnsi="宋体" w:cs="宋体"/>
                <w:szCs w:val="21"/>
              </w:rPr>
              <w:t>其他：会议签到表、照片、资料等过程性材料1套。</w:t>
            </w:r>
          </w:p>
        </w:tc>
      </w:tr>
      <w:tr w14:paraId="3E98D6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noWrap w:val="0"/>
            <w:vAlign w:val="center"/>
          </w:tcPr>
          <w:p w14:paraId="0CCD2AE6">
            <w:pPr>
              <w:jc w:val="center"/>
              <w:rPr>
                <w:rFonts w:ascii="宋体" w:hAnsi="宋体" w:cs="宋体"/>
                <w:kern w:val="0"/>
                <w:szCs w:val="21"/>
              </w:rPr>
            </w:pPr>
          </w:p>
        </w:tc>
        <w:tc>
          <w:tcPr>
            <w:tcW w:w="1107" w:type="dxa"/>
            <w:gridSpan w:val="2"/>
            <w:vMerge w:val="restart"/>
            <w:shd w:val="clear" w:color="auto" w:fill="auto"/>
            <w:noWrap w:val="0"/>
            <w:vAlign w:val="center"/>
          </w:tcPr>
          <w:p w14:paraId="5F1D81FD">
            <w:pPr>
              <w:jc w:val="center"/>
              <w:rPr>
                <w:rFonts w:ascii="宋体" w:hAnsi="宋体" w:cs="宋体"/>
                <w:kern w:val="0"/>
                <w:szCs w:val="21"/>
              </w:rPr>
            </w:pPr>
            <w:r>
              <w:rPr>
                <w:rFonts w:hint="eastAsia" w:ascii="宋体" w:hAnsi="宋体" w:cs="宋体"/>
                <w:szCs w:val="21"/>
              </w:rPr>
              <w:t>召开“十五五”规划编制专题培训</w:t>
            </w:r>
          </w:p>
        </w:tc>
        <w:tc>
          <w:tcPr>
            <w:tcW w:w="846" w:type="dxa"/>
            <w:vMerge w:val="restart"/>
            <w:shd w:val="clear" w:color="auto" w:fill="auto"/>
            <w:noWrap w:val="0"/>
            <w:vAlign w:val="center"/>
          </w:tcPr>
          <w:p w14:paraId="72D2BB25">
            <w:pPr>
              <w:autoSpaceDE w:val="0"/>
              <w:autoSpaceDN w:val="0"/>
              <w:adjustRightInd w:val="0"/>
              <w:jc w:val="center"/>
              <w:rPr>
                <w:rFonts w:ascii="宋体" w:hAnsi="宋体" w:cs="宋体"/>
                <w:szCs w:val="21"/>
              </w:rPr>
            </w:pPr>
            <w:r>
              <w:rPr>
                <w:rFonts w:hint="eastAsia" w:ascii="宋体" w:hAnsi="宋体" w:cs="宋体"/>
                <w:szCs w:val="21"/>
              </w:rPr>
              <w:t>1项</w:t>
            </w:r>
          </w:p>
        </w:tc>
        <w:tc>
          <w:tcPr>
            <w:tcW w:w="7178" w:type="dxa"/>
            <w:shd w:val="clear" w:color="auto" w:fill="FFFFFF"/>
            <w:noWrap w:val="0"/>
            <w:vAlign w:val="top"/>
          </w:tcPr>
          <w:p w14:paraId="57EC484B">
            <w:pPr>
              <w:rPr>
                <w:rFonts w:ascii="宋体" w:hAnsi="宋体" w:cs="宋体"/>
                <w:b/>
                <w:bCs/>
                <w:szCs w:val="21"/>
              </w:rPr>
            </w:pPr>
            <w:r>
              <w:rPr>
                <w:rFonts w:hint="eastAsia" w:ascii="宋体" w:hAnsi="宋体" w:cs="宋体"/>
                <w:b/>
                <w:bCs/>
                <w:szCs w:val="21"/>
              </w:rPr>
              <w:t>一、项目总要求</w:t>
            </w:r>
          </w:p>
          <w:p w14:paraId="283E7EE6">
            <w:pPr>
              <w:spacing w:before="62" w:beforeLines="20" w:after="62" w:afterLines="20"/>
              <w:ind w:firstLine="420" w:firstLineChars="200"/>
              <w:rPr>
                <w:rFonts w:ascii="宋体" w:hAnsi="宋体" w:cs="宋体"/>
                <w:szCs w:val="21"/>
                <w:highlight w:val="yellow"/>
              </w:rPr>
            </w:pPr>
            <w:r>
              <w:rPr>
                <w:rFonts w:hint="eastAsia" w:ascii="宋体" w:hAnsi="宋体" w:cs="宋体"/>
                <w:szCs w:val="21"/>
              </w:rPr>
              <w:t>聘请“十五五”规划的教育专家、领域学者面向校级领导、学校各职能部门和系部的负责人，以及相关编制人员，召开关于编制的相关培训会议。</w:t>
            </w:r>
          </w:p>
          <w:p w14:paraId="601A38C4">
            <w:pPr>
              <w:spacing w:before="62" w:beforeLines="20" w:after="62" w:afterLines="20"/>
              <w:ind w:firstLine="420" w:firstLineChars="200"/>
              <w:rPr>
                <w:rFonts w:ascii="宋体" w:hAnsi="宋体" w:cs="宋体"/>
                <w:szCs w:val="21"/>
              </w:rPr>
            </w:pPr>
            <w:r>
              <w:rPr>
                <w:rFonts w:hint="eastAsia" w:ascii="宋体" w:hAnsi="宋体" w:cs="宋体"/>
                <w:szCs w:val="21"/>
                <w:lang w:val="en-US" w:eastAsia="zh-CN"/>
              </w:rPr>
              <w:t>1</w:t>
            </w:r>
            <w:r>
              <w:rPr>
                <w:rFonts w:hint="eastAsia" w:ascii="宋体" w:hAnsi="宋体" w:cs="宋体"/>
                <w:szCs w:val="21"/>
              </w:rPr>
              <w:t>.“十五五”规划优秀案例剖析与研讨；</w:t>
            </w:r>
          </w:p>
          <w:p w14:paraId="362E3778">
            <w:pPr>
              <w:pStyle w:val="5"/>
              <w:spacing w:line="240" w:lineRule="auto"/>
              <w:ind w:firstLine="420" w:firstLineChars="200"/>
              <w:rPr>
                <w:rFonts w:ascii="宋体" w:hAnsi="宋体" w:cs="宋体"/>
                <w:b w:val="0"/>
                <w:bCs w:val="0"/>
                <w:sz w:val="21"/>
                <w:szCs w:val="21"/>
              </w:rPr>
            </w:pPr>
            <w:r>
              <w:rPr>
                <w:rFonts w:hint="eastAsia" w:ascii="宋体" w:hAnsi="宋体" w:cs="宋体"/>
                <w:b w:val="0"/>
                <w:bCs w:val="0"/>
                <w:sz w:val="21"/>
                <w:szCs w:val="21"/>
                <w:lang w:val="en-US" w:eastAsia="zh-CN"/>
              </w:rPr>
              <w:t>2</w:t>
            </w:r>
            <w:r>
              <w:rPr>
                <w:rFonts w:hint="eastAsia" w:ascii="宋体" w:hAnsi="宋体" w:cs="宋体"/>
                <w:b w:val="0"/>
                <w:bCs w:val="0"/>
                <w:sz w:val="21"/>
                <w:szCs w:val="21"/>
              </w:rPr>
              <w:t>.“十五五”规划编制工作推进措施与管理方法。</w:t>
            </w:r>
          </w:p>
        </w:tc>
      </w:tr>
      <w:tr w14:paraId="6740F4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noWrap w:val="0"/>
            <w:vAlign w:val="center"/>
          </w:tcPr>
          <w:p w14:paraId="41B46C4B">
            <w:pPr>
              <w:jc w:val="center"/>
              <w:rPr>
                <w:rFonts w:ascii="宋体" w:hAnsi="宋体" w:cs="宋体"/>
                <w:kern w:val="0"/>
                <w:szCs w:val="21"/>
              </w:rPr>
            </w:pPr>
          </w:p>
        </w:tc>
        <w:tc>
          <w:tcPr>
            <w:tcW w:w="1107" w:type="dxa"/>
            <w:gridSpan w:val="2"/>
            <w:vMerge w:val="continue"/>
            <w:shd w:val="clear" w:color="auto" w:fill="auto"/>
            <w:noWrap w:val="0"/>
            <w:vAlign w:val="center"/>
          </w:tcPr>
          <w:p w14:paraId="63F671EB">
            <w:pPr>
              <w:jc w:val="center"/>
              <w:rPr>
                <w:rFonts w:ascii="宋体" w:hAnsi="宋体" w:cs="宋体"/>
                <w:kern w:val="0"/>
                <w:szCs w:val="21"/>
              </w:rPr>
            </w:pPr>
          </w:p>
        </w:tc>
        <w:tc>
          <w:tcPr>
            <w:tcW w:w="846" w:type="dxa"/>
            <w:vMerge w:val="continue"/>
            <w:shd w:val="clear" w:color="auto" w:fill="auto"/>
            <w:noWrap w:val="0"/>
            <w:vAlign w:val="center"/>
          </w:tcPr>
          <w:p w14:paraId="5AB13B38">
            <w:pPr>
              <w:autoSpaceDE w:val="0"/>
              <w:autoSpaceDN w:val="0"/>
              <w:adjustRightInd w:val="0"/>
              <w:jc w:val="center"/>
              <w:rPr>
                <w:rFonts w:ascii="宋体" w:hAnsi="宋体" w:cs="宋体"/>
                <w:szCs w:val="21"/>
              </w:rPr>
            </w:pPr>
          </w:p>
        </w:tc>
        <w:tc>
          <w:tcPr>
            <w:tcW w:w="7178" w:type="dxa"/>
            <w:shd w:val="clear" w:color="auto" w:fill="FFFFFF"/>
            <w:noWrap w:val="0"/>
            <w:vAlign w:val="top"/>
          </w:tcPr>
          <w:p w14:paraId="1E095FA6">
            <w:pPr>
              <w:pStyle w:val="5"/>
              <w:spacing w:line="240" w:lineRule="auto"/>
              <w:rPr>
                <w:rFonts w:ascii="宋体" w:hAnsi="宋体" w:cs="宋体"/>
                <w:sz w:val="21"/>
                <w:szCs w:val="21"/>
              </w:rPr>
            </w:pPr>
            <w:r>
              <w:rPr>
                <w:rFonts w:hint="eastAsia" w:ascii="宋体" w:hAnsi="宋体" w:cs="宋体"/>
                <w:sz w:val="21"/>
                <w:szCs w:val="21"/>
              </w:rPr>
              <w:t>二、输出成果</w:t>
            </w:r>
          </w:p>
          <w:p w14:paraId="30D91104">
            <w:pPr>
              <w:spacing w:before="62" w:beforeLines="20" w:after="62" w:afterLines="20"/>
              <w:ind w:firstLine="420" w:firstLineChars="200"/>
              <w:rPr>
                <w:rStyle w:val="18"/>
                <w:rFonts w:hint="default"/>
                <w:b w:val="0"/>
                <w:bCs w:val="0"/>
                <w:color w:val="auto"/>
                <w:sz w:val="21"/>
                <w:szCs w:val="21"/>
                <w:lang w:bidi="ar"/>
              </w:rPr>
            </w:pPr>
            <w:r>
              <w:rPr>
                <w:rStyle w:val="18"/>
                <w:b w:val="0"/>
                <w:bCs w:val="0"/>
                <w:color w:val="auto"/>
                <w:sz w:val="21"/>
                <w:szCs w:val="21"/>
                <w:lang w:bidi="ar"/>
              </w:rPr>
              <w:t>聘请专家、学者1名；</w:t>
            </w:r>
          </w:p>
          <w:p w14:paraId="6A4CE9FB">
            <w:pPr>
              <w:spacing w:before="62" w:beforeLines="20" w:after="62" w:afterLines="20"/>
              <w:ind w:firstLine="420" w:firstLineChars="200"/>
              <w:rPr>
                <w:rFonts w:ascii="宋体" w:hAnsi="宋体" w:cs="宋体"/>
                <w:szCs w:val="21"/>
              </w:rPr>
            </w:pPr>
            <w:r>
              <w:rPr>
                <w:rFonts w:hint="eastAsia" w:ascii="宋体" w:hAnsi="宋体" w:cs="宋体"/>
                <w:szCs w:val="21"/>
              </w:rPr>
              <w:t>组织召开“十五五”规划编制专题培训会议1场；</w:t>
            </w:r>
          </w:p>
          <w:p w14:paraId="398D5AAE">
            <w:pPr>
              <w:spacing w:before="62" w:beforeLines="20" w:after="62" w:afterLines="20"/>
              <w:ind w:firstLine="420" w:firstLineChars="200"/>
              <w:rPr>
                <w:rFonts w:ascii="宋体" w:hAnsi="宋体" w:cs="宋体"/>
                <w:strike/>
                <w:szCs w:val="21"/>
              </w:rPr>
            </w:pPr>
            <w:r>
              <w:rPr>
                <w:rFonts w:hint="eastAsia" w:ascii="宋体" w:hAnsi="宋体" w:cs="宋体"/>
                <w:szCs w:val="21"/>
              </w:rPr>
              <w:t>培训资料（课件、模板、案例等）1套；</w:t>
            </w:r>
          </w:p>
          <w:p w14:paraId="59285721">
            <w:pPr>
              <w:ind w:firstLine="420" w:firstLineChars="200"/>
              <w:rPr>
                <w:rFonts w:ascii="宋体" w:hAnsi="宋体" w:cs="宋体"/>
                <w:szCs w:val="21"/>
              </w:rPr>
            </w:pPr>
            <w:r>
              <w:rPr>
                <w:rFonts w:hint="eastAsia" w:ascii="宋体" w:hAnsi="宋体" w:cs="宋体"/>
                <w:szCs w:val="21"/>
              </w:rPr>
              <w:t>其他：会议签到表、照片、资料等过程性材料1套；</w:t>
            </w:r>
          </w:p>
        </w:tc>
      </w:tr>
      <w:tr w14:paraId="6E7BE1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noWrap w:val="0"/>
            <w:vAlign w:val="center"/>
          </w:tcPr>
          <w:p w14:paraId="292F8E59">
            <w:pPr>
              <w:jc w:val="center"/>
              <w:rPr>
                <w:rFonts w:ascii="宋体" w:hAnsi="宋体" w:cs="宋体"/>
                <w:kern w:val="0"/>
                <w:szCs w:val="21"/>
              </w:rPr>
            </w:pPr>
          </w:p>
        </w:tc>
        <w:tc>
          <w:tcPr>
            <w:tcW w:w="1107" w:type="dxa"/>
            <w:gridSpan w:val="2"/>
            <w:shd w:val="clear" w:color="auto" w:fill="auto"/>
            <w:noWrap w:val="0"/>
            <w:vAlign w:val="center"/>
          </w:tcPr>
          <w:p w14:paraId="2E1ABC0B">
            <w:pPr>
              <w:jc w:val="center"/>
              <w:rPr>
                <w:rFonts w:ascii="宋体" w:hAnsi="宋体" w:cs="宋体"/>
                <w:kern w:val="0"/>
                <w:szCs w:val="21"/>
              </w:rPr>
            </w:pPr>
            <w:r>
              <w:rPr>
                <w:rFonts w:hint="eastAsia" w:ascii="宋体" w:hAnsi="宋体" w:cs="宋体"/>
                <w:szCs w:val="21"/>
              </w:rPr>
              <w:t>“十五五”发展规划指标设计与调研服务</w:t>
            </w:r>
          </w:p>
        </w:tc>
        <w:tc>
          <w:tcPr>
            <w:tcW w:w="846" w:type="dxa"/>
            <w:shd w:val="clear" w:color="auto" w:fill="auto"/>
            <w:noWrap w:val="0"/>
            <w:vAlign w:val="center"/>
          </w:tcPr>
          <w:p w14:paraId="6D37DC28">
            <w:pPr>
              <w:autoSpaceDE w:val="0"/>
              <w:autoSpaceDN w:val="0"/>
              <w:adjustRightInd w:val="0"/>
              <w:jc w:val="center"/>
              <w:rPr>
                <w:rFonts w:ascii="宋体" w:hAnsi="宋体" w:cs="宋体"/>
                <w:szCs w:val="21"/>
              </w:rPr>
            </w:pPr>
            <w:r>
              <w:rPr>
                <w:rFonts w:hint="eastAsia" w:ascii="宋体" w:hAnsi="宋体" w:cs="宋体"/>
                <w:szCs w:val="21"/>
              </w:rPr>
              <w:t>1项</w:t>
            </w:r>
          </w:p>
        </w:tc>
        <w:tc>
          <w:tcPr>
            <w:tcW w:w="7178" w:type="dxa"/>
            <w:shd w:val="clear" w:color="auto" w:fill="FFFFFF"/>
            <w:noWrap w:val="0"/>
            <w:vAlign w:val="top"/>
          </w:tcPr>
          <w:p w14:paraId="634913F7">
            <w:pPr>
              <w:rPr>
                <w:rFonts w:ascii="宋体" w:hAnsi="宋体" w:cs="宋体"/>
                <w:b/>
                <w:bCs/>
                <w:szCs w:val="21"/>
              </w:rPr>
            </w:pPr>
            <w:r>
              <w:rPr>
                <w:rFonts w:hint="eastAsia" w:ascii="宋体" w:hAnsi="宋体" w:cs="宋体"/>
                <w:b/>
                <w:bCs/>
                <w:szCs w:val="21"/>
              </w:rPr>
              <w:t>一、项目总要求</w:t>
            </w:r>
          </w:p>
          <w:p w14:paraId="3257B922">
            <w:pPr>
              <w:pageBreakBefore w:val="0"/>
              <w:widowControl w:val="0"/>
              <w:kinsoku/>
              <w:wordWrap/>
              <w:overflowPunct/>
              <w:topLinePunct w:val="0"/>
              <w:autoSpaceDE/>
              <w:autoSpaceDN/>
              <w:bidi w:val="0"/>
              <w:adjustRightInd/>
              <w:snapToGrid/>
              <w:ind w:firstLine="420" w:firstLineChars="200"/>
              <w:textAlignment w:val="auto"/>
              <w:rPr>
                <w:rFonts w:ascii="宋体" w:hAnsi="宋体" w:cs="宋体"/>
                <w:szCs w:val="21"/>
              </w:rPr>
            </w:pPr>
            <w:r>
              <w:rPr>
                <w:rFonts w:hint="eastAsia" w:ascii="宋体" w:hAnsi="宋体" w:cs="宋体"/>
                <w:szCs w:val="21"/>
              </w:rPr>
              <w:t>项目组建团队，开展相关调研活动，制定关于调研方向以及指标设定，为学校形成</w:t>
            </w:r>
            <w:r>
              <w:rPr>
                <w:rStyle w:val="18"/>
                <w:b w:val="0"/>
                <w:bCs w:val="0"/>
                <w:color w:val="auto"/>
                <w:sz w:val="21"/>
                <w:szCs w:val="21"/>
                <w:lang w:bidi="ar"/>
              </w:rPr>
              <w:t>《</w:t>
            </w:r>
            <w:r>
              <w:rPr>
                <w:rFonts w:hint="eastAsia" w:ascii="宋体" w:hAnsi="宋体" w:cs="宋体"/>
                <w:szCs w:val="21"/>
              </w:rPr>
              <w:t>教育事业改革与发展“十五五”规划》初稿打下基础。</w:t>
            </w:r>
          </w:p>
          <w:p w14:paraId="0212F7C4">
            <w:pPr>
              <w:pageBreakBefore w:val="0"/>
              <w:widowControl w:val="0"/>
              <w:kinsoku/>
              <w:wordWrap/>
              <w:overflowPunct/>
              <w:topLinePunct w:val="0"/>
              <w:autoSpaceDE/>
              <w:autoSpaceDN/>
              <w:bidi w:val="0"/>
              <w:adjustRightInd/>
              <w:snapToGrid/>
              <w:ind w:firstLine="480"/>
              <w:textAlignment w:val="auto"/>
              <w:rPr>
                <w:rFonts w:ascii="宋体" w:hAnsi="宋体" w:cs="宋体"/>
                <w:szCs w:val="21"/>
              </w:rPr>
            </w:pPr>
            <w:r>
              <w:rPr>
                <w:rFonts w:hint="eastAsia" w:ascii="宋体" w:hAnsi="宋体" w:cs="宋体"/>
                <w:szCs w:val="21"/>
              </w:rPr>
              <w:t>（一）产业人才结构、院校人才培养现状与需求调研</w:t>
            </w:r>
          </w:p>
          <w:p w14:paraId="28511AA0">
            <w:pPr>
              <w:pStyle w:val="6"/>
              <w:pageBreakBefore w:val="0"/>
              <w:widowControl w:val="0"/>
              <w:numPr>
                <w:ilvl w:val="0"/>
                <w:numId w:val="0"/>
              </w:numPr>
              <w:kinsoku/>
              <w:wordWrap/>
              <w:overflowPunct/>
              <w:topLinePunct w:val="0"/>
              <w:autoSpaceDE/>
              <w:autoSpaceDN/>
              <w:bidi w:val="0"/>
              <w:adjustRightInd/>
              <w:snapToGrid/>
              <w:spacing w:before="0" w:after="0" w:line="240" w:lineRule="auto"/>
              <w:ind w:firstLine="420" w:firstLineChars="200"/>
              <w:textAlignment w:val="auto"/>
              <w:rPr>
                <w:rFonts w:ascii="宋体" w:hAnsi="宋体" w:cs="宋体"/>
                <w:b w:val="0"/>
                <w:sz w:val="21"/>
                <w:szCs w:val="21"/>
              </w:rPr>
            </w:pPr>
            <w:r>
              <w:rPr>
                <w:rFonts w:hint="eastAsia" w:ascii="宋体" w:hAnsi="宋体" w:cs="宋体"/>
                <w:b w:val="0"/>
                <w:sz w:val="21"/>
                <w:szCs w:val="21"/>
              </w:rPr>
              <w:t>1.产业人才结构现状与需求调研（实地走访）</w:t>
            </w:r>
          </w:p>
          <w:p w14:paraId="7A04CB1A">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Cs w:val="21"/>
                <w:highlight w:val="yellow"/>
                <w:lang w:eastAsia="zh-CN"/>
              </w:rPr>
            </w:pPr>
            <w:r>
              <w:rPr>
                <w:rFonts w:hint="eastAsia" w:ascii="宋体" w:hAnsi="宋体" w:cs="宋体"/>
                <w:szCs w:val="21"/>
              </w:rPr>
              <w:t>通过深度访谈等方式，面向医药卫生领域的行业协会、行业企业等开展定向调研</w:t>
            </w:r>
            <w:r>
              <w:rPr>
                <w:rFonts w:hint="eastAsia" w:ascii="宋体" w:hAnsi="宋体" w:cs="宋体"/>
                <w:szCs w:val="21"/>
                <w:lang w:eastAsia="zh-CN"/>
              </w:rPr>
              <w:t>。</w:t>
            </w:r>
          </w:p>
          <w:p w14:paraId="6BC9431D">
            <w:pPr>
              <w:pStyle w:val="6"/>
              <w:pageBreakBefore w:val="0"/>
              <w:widowControl w:val="0"/>
              <w:numPr>
                <w:ilvl w:val="4"/>
                <w:numId w:val="0"/>
              </w:numPr>
              <w:kinsoku/>
              <w:wordWrap/>
              <w:overflowPunct/>
              <w:topLinePunct w:val="0"/>
              <w:autoSpaceDE/>
              <w:autoSpaceDN/>
              <w:bidi w:val="0"/>
              <w:adjustRightInd/>
              <w:snapToGrid/>
              <w:spacing w:before="0" w:after="0" w:line="240" w:lineRule="auto"/>
              <w:ind w:leftChars="200"/>
              <w:textAlignment w:val="auto"/>
              <w:rPr>
                <w:rFonts w:ascii="宋体" w:hAnsi="宋体" w:cs="宋体"/>
                <w:b w:val="0"/>
                <w:sz w:val="21"/>
                <w:szCs w:val="21"/>
                <w:highlight w:val="none"/>
              </w:rPr>
            </w:pPr>
            <w:bookmarkStart w:id="0" w:name="_Toc30675"/>
            <w:r>
              <w:rPr>
                <w:rFonts w:hint="eastAsia" w:ascii="宋体" w:hAnsi="宋体" w:cs="宋体"/>
                <w:b w:val="0"/>
                <w:sz w:val="21"/>
                <w:szCs w:val="21"/>
                <w:highlight w:val="none"/>
                <w:lang w:val="en-US" w:eastAsia="zh-CN"/>
              </w:rPr>
              <w:t>2.</w:t>
            </w:r>
            <w:r>
              <w:rPr>
                <w:rFonts w:hint="eastAsia" w:ascii="宋体" w:hAnsi="宋体" w:cs="宋体"/>
                <w:b w:val="0"/>
                <w:sz w:val="21"/>
                <w:szCs w:val="21"/>
                <w:highlight w:val="none"/>
              </w:rPr>
              <w:t>产业人才结构现状与需求调研</w:t>
            </w:r>
            <w:r>
              <w:rPr>
                <w:rFonts w:hint="eastAsia" w:ascii="宋体" w:hAnsi="宋体" w:cs="宋体"/>
                <w:b w:val="0"/>
                <w:sz w:val="21"/>
                <w:szCs w:val="21"/>
                <w:highlight w:val="none"/>
                <w:lang w:eastAsia="zh-CN"/>
              </w:rPr>
              <w:t>（大数据分析）</w:t>
            </w:r>
          </w:p>
          <w:p w14:paraId="380F873E">
            <w:pPr>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eastAsia="zh-CN"/>
              </w:rPr>
              <w:t>应用大数据技术，利用近三年全国相关领域人才需求大数据、岗位能力大数据、产业发展情况等为学校全方面进行人才需求大数据调研分析服务，供学校深入了解并获知当前专业外部各方面发展情况。</w:t>
            </w:r>
          </w:p>
          <w:p w14:paraId="63A1D0E6">
            <w:pPr>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可提供</w:t>
            </w:r>
            <w:r>
              <w:rPr>
                <w:rFonts w:hint="eastAsia" w:ascii="宋体" w:hAnsi="宋体" w:eastAsia="宋体" w:cs="宋体"/>
                <w:szCs w:val="21"/>
                <w:highlight w:val="none"/>
                <w:lang w:eastAsia="zh-CN"/>
              </w:rPr>
              <w:t>相关数据的大数据类产权登记证书，</w:t>
            </w:r>
            <w:r>
              <w:rPr>
                <w:rFonts w:hint="eastAsia" w:ascii="宋体" w:hAnsi="宋体" w:eastAsia="宋体" w:cs="宋体"/>
                <w:szCs w:val="21"/>
                <w:highlight w:val="none"/>
                <w:lang w:val="en-US" w:eastAsia="zh-CN"/>
              </w:rPr>
              <w:t>或者</w:t>
            </w:r>
            <w:r>
              <w:rPr>
                <w:rFonts w:hint="eastAsia" w:ascii="宋体" w:hAnsi="宋体" w:eastAsia="宋体" w:cs="宋体"/>
                <w:szCs w:val="21"/>
                <w:highlight w:val="none"/>
                <w:lang w:eastAsia="zh-CN"/>
              </w:rPr>
              <w:t>所提供的数据具有被国家部委级单位使用的相关证明文件。项目团队成员具有国家部委级单位</w:t>
            </w:r>
            <w:r>
              <w:rPr>
                <w:rStyle w:val="22"/>
                <w:rFonts w:hint="default"/>
                <w:sz w:val="21"/>
                <w:szCs w:val="21"/>
                <w:highlight w:val="none"/>
                <w:lang w:bidi="ar"/>
              </w:rPr>
              <w:t>颁发的大数据资产规划师证书</w:t>
            </w:r>
            <w:r>
              <w:rPr>
                <w:rStyle w:val="22"/>
                <w:rFonts w:hint="eastAsia" w:eastAsia="宋体"/>
                <w:sz w:val="21"/>
                <w:szCs w:val="21"/>
                <w:highlight w:val="none"/>
                <w:lang w:val="en-US" w:eastAsia="zh-CN" w:bidi="ar"/>
              </w:rPr>
              <w:t>可作为加分项</w:t>
            </w:r>
            <w:r>
              <w:rPr>
                <w:rStyle w:val="22"/>
                <w:rFonts w:hint="eastAsia"/>
                <w:sz w:val="21"/>
                <w:szCs w:val="21"/>
                <w:highlight w:val="none"/>
                <w:lang w:eastAsia="zh-CN" w:bidi="ar"/>
              </w:rPr>
              <w:t>。</w:t>
            </w:r>
            <w:r>
              <w:rPr>
                <w:rStyle w:val="22"/>
                <w:rFonts w:hint="eastAsia"/>
                <w:sz w:val="21"/>
                <w:szCs w:val="21"/>
                <w:highlight w:val="none"/>
                <w:lang w:val="en-US" w:eastAsia="zh-CN" w:bidi="ar"/>
              </w:rPr>
              <w:t>此内容可作为评分加分项</w:t>
            </w:r>
            <w:r>
              <w:rPr>
                <w:rFonts w:hint="eastAsia" w:ascii="宋体" w:hAnsi="宋体" w:eastAsia="宋体" w:cs="宋体"/>
                <w:szCs w:val="21"/>
                <w:highlight w:val="none"/>
                <w:lang w:eastAsia="zh-CN"/>
              </w:rPr>
              <w:t>）</w:t>
            </w:r>
          </w:p>
          <w:p w14:paraId="7A29940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Cs w:val="21"/>
              </w:rPr>
            </w:pPr>
            <w:r>
              <w:rPr>
                <w:rFonts w:hint="eastAsia" w:ascii="宋体" w:hAnsi="宋体" w:eastAsia="宋体" w:cs="宋体"/>
                <w:szCs w:val="21"/>
                <w:lang w:val="en-US" w:eastAsia="zh-CN"/>
              </w:rPr>
              <w:t>3.</w:t>
            </w:r>
            <w:r>
              <w:rPr>
                <w:rFonts w:hint="eastAsia" w:ascii="宋体" w:hAnsi="宋体" w:eastAsia="宋体" w:cs="宋体"/>
                <w:szCs w:val="21"/>
              </w:rPr>
              <w:t>院校人才培养现状与供给调研</w:t>
            </w:r>
            <w:bookmarkEnd w:id="0"/>
          </w:p>
          <w:p w14:paraId="300495B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eastAsia="宋体"/>
                <w:lang w:val="en-US" w:eastAsia="zh-CN"/>
              </w:rPr>
            </w:pPr>
            <w:r>
              <w:rPr>
                <w:rFonts w:hint="eastAsia" w:ascii="宋体" w:hAnsi="宋体" w:cs="宋体"/>
                <w:szCs w:val="21"/>
              </w:rPr>
              <w:t>通过深度访谈方式，面向有中高衔接或过往有中职升高职经历的职业院校等开展定向调研</w:t>
            </w:r>
            <w:r>
              <w:rPr>
                <w:rFonts w:hint="eastAsia" w:ascii="宋体" w:hAnsi="宋体" w:cs="宋体"/>
                <w:szCs w:val="21"/>
                <w:lang w:eastAsia="zh-CN"/>
              </w:rPr>
              <w:t>。</w:t>
            </w:r>
          </w:p>
          <w:p w14:paraId="6AADAF43">
            <w:pPr>
              <w:spacing w:before="62" w:beforeLines="20" w:after="62" w:afterLines="20"/>
              <w:ind w:firstLine="420" w:firstLineChars="200"/>
              <w:rPr>
                <w:rFonts w:hint="eastAsia" w:ascii="宋体" w:hAnsi="宋体" w:eastAsia="宋体" w:cs="宋体"/>
                <w:szCs w:val="21"/>
                <w:lang w:eastAsia="zh-CN"/>
              </w:rPr>
            </w:pPr>
            <w:r>
              <w:rPr>
                <w:rFonts w:hint="eastAsia" w:ascii="宋体" w:hAnsi="宋体" w:cs="宋体"/>
                <w:szCs w:val="21"/>
              </w:rPr>
              <w:t>（二）学校内部调查访谈</w:t>
            </w:r>
            <w:r>
              <w:rPr>
                <w:rFonts w:hint="eastAsia" w:ascii="宋体" w:hAnsi="宋体" w:cs="宋体"/>
                <w:szCs w:val="21"/>
                <w:highlight w:val="none"/>
                <w:lang w:eastAsia="zh-CN"/>
              </w:rPr>
              <w:t>与调研</w:t>
            </w:r>
          </w:p>
          <w:p w14:paraId="50897A3A">
            <w:pPr>
              <w:spacing w:before="62" w:beforeLines="20" w:after="62" w:afterLines="20"/>
              <w:ind w:firstLine="420" w:firstLineChars="200"/>
              <w:rPr>
                <w:rStyle w:val="19"/>
                <w:color w:val="auto"/>
                <w:sz w:val="21"/>
                <w:szCs w:val="21"/>
                <w:lang w:bidi="ar"/>
              </w:rPr>
            </w:pPr>
            <w:r>
              <w:rPr>
                <w:rFonts w:hint="eastAsia" w:ascii="宋体" w:hAnsi="宋体" w:cs="宋体"/>
                <w:szCs w:val="21"/>
              </w:rPr>
              <w:t>组织专家进校通过访谈调查表、一对一访谈、集中座谈等方式，面向全校高层、中层、基层等对象设计访谈提纲、组织开展访谈交流，采集各对象对学校教育事业改革与发展“十五五”规划的相关建议和意见</w:t>
            </w:r>
            <w:r>
              <w:rPr>
                <w:rStyle w:val="19"/>
                <w:color w:val="auto"/>
                <w:sz w:val="21"/>
                <w:szCs w:val="21"/>
                <w:lang w:bidi="ar"/>
              </w:rPr>
              <w:t>。</w:t>
            </w:r>
          </w:p>
          <w:p w14:paraId="59D5F3D2">
            <w:pPr>
              <w:spacing w:before="62" w:beforeLines="20" w:after="62" w:afterLines="20"/>
              <w:ind w:firstLine="420" w:firstLineChars="200"/>
              <w:rPr>
                <w:rFonts w:ascii="宋体" w:hAnsi="宋体" w:cs="宋体"/>
                <w:szCs w:val="21"/>
              </w:rPr>
            </w:pPr>
            <w:r>
              <w:rPr>
                <w:rFonts w:hint="eastAsia" w:ascii="宋体" w:hAnsi="宋体" w:cs="宋体"/>
                <w:szCs w:val="21"/>
              </w:rPr>
              <w:t>（三）综合性调查研究</w:t>
            </w:r>
          </w:p>
          <w:p w14:paraId="10EE7FF3">
            <w:pPr>
              <w:spacing w:before="62" w:beforeLines="20" w:after="62" w:afterLines="20"/>
              <w:ind w:firstLine="420" w:firstLineChars="200"/>
              <w:rPr>
                <w:rFonts w:ascii="宋体" w:hAnsi="宋体" w:cs="宋体"/>
                <w:szCs w:val="21"/>
              </w:rPr>
            </w:pPr>
            <w:r>
              <w:rPr>
                <w:rFonts w:hint="eastAsia" w:ascii="宋体" w:hAnsi="宋体" w:cs="宋体"/>
                <w:szCs w:val="21"/>
              </w:rPr>
              <w:t>1.“十四五”期间职业教育现状研究；</w:t>
            </w:r>
          </w:p>
          <w:p w14:paraId="01843D6A">
            <w:pPr>
              <w:spacing w:before="62" w:beforeLines="20" w:after="62" w:afterLines="20"/>
              <w:ind w:firstLine="480"/>
              <w:rPr>
                <w:rFonts w:ascii="宋体" w:hAnsi="宋体" w:cs="宋体"/>
                <w:szCs w:val="21"/>
              </w:rPr>
            </w:pPr>
            <w:r>
              <w:rPr>
                <w:rFonts w:hint="eastAsia" w:ascii="宋体" w:hAnsi="宋体" w:cs="宋体"/>
                <w:szCs w:val="21"/>
              </w:rPr>
              <w:t>2.广西职业教育的特色亮点和突出问题；</w:t>
            </w:r>
          </w:p>
          <w:p w14:paraId="05F13FAD">
            <w:pPr>
              <w:spacing w:before="62" w:beforeLines="20" w:after="62" w:afterLines="20"/>
              <w:ind w:firstLine="480"/>
              <w:rPr>
                <w:rFonts w:ascii="宋体" w:hAnsi="宋体" w:cs="宋体"/>
                <w:szCs w:val="21"/>
              </w:rPr>
            </w:pPr>
            <w:r>
              <w:rPr>
                <w:rFonts w:hint="eastAsia" w:ascii="宋体" w:hAnsi="宋体" w:cs="宋体"/>
                <w:szCs w:val="21"/>
              </w:rPr>
              <w:t>3.先进省份职业教育发展现状对比。</w:t>
            </w:r>
          </w:p>
          <w:p w14:paraId="1DF2A9F9">
            <w:pPr>
              <w:spacing w:before="62" w:beforeLines="20" w:after="62" w:afterLines="20"/>
              <w:ind w:firstLine="420" w:firstLineChars="200"/>
              <w:rPr>
                <w:rFonts w:ascii="宋体" w:hAnsi="宋体" w:cs="宋体"/>
                <w:szCs w:val="21"/>
              </w:rPr>
            </w:pPr>
            <w:r>
              <w:rPr>
                <w:rFonts w:hint="eastAsia" w:ascii="宋体" w:hAnsi="宋体" w:cs="宋体"/>
                <w:szCs w:val="21"/>
              </w:rPr>
              <w:t>（四）职业教育政策研究</w:t>
            </w:r>
          </w:p>
          <w:p w14:paraId="55EF4030">
            <w:pPr>
              <w:spacing w:before="62" w:beforeLines="20" w:after="62" w:afterLines="20"/>
              <w:ind w:firstLine="420" w:firstLineChars="200"/>
              <w:rPr>
                <w:rFonts w:ascii="宋体" w:hAnsi="宋体" w:cs="宋体"/>
                <w:szCs w:val="21"/>
              </w:rPr>
            </w:pPr>
            <w:r>
              <w:rPr>
                <w:rFonts w:hint="eastAsia" w:ascii="宋体" w:hAnsi="宋体" w:cs="宋体"/>
                <w:szCs w:val="21"/>
              </w:rPr>
              <w:t>1.梳理教育强国相关政策文件、结合学校未来发展重点，明确发展定位，把握发展思路。</w:t>
            </w:r>
          </w:p>
          <w:p w14:paraId="4F534B11">
            <w:pPr>
              <w:spacing w:before="62" w:beforeLines="20" w:after="62" w:afterLines="20"/>
              <w:ind w:firstLine="420" w:firstLineChars="200"/>
              <w:rPr>
                <w:rFonts w:ascii="宋体" w:hAnsi="宋体" w:cs="宋体"/>
                <w:szCs w:val="21"/>
              </w:rPr>
            </w:pPr>
            <w:r>
              <w:rPr>
                <w:rFonts w:hint="eastAsia" w:ascii="宋体" w:hAnsi="宋体" w:cs="宋体"/>
                <w:szCs w:val="21"/>
              </w:rPr>
              <w:t>2.梳理职业教育发展与教育强国的关系，明晰学校发展。</w:t>
            </w:r>
          </w:p>
          <w:p w14:paraId="4246BD05">
            <w:pPr>
              <w:ind w:firstLine="420" w:firstLineChars="200"/>
              <w:rPr>
                <w:rFonts w:ascii="宋体" w:hAnsi="宋体" w:cs="宋体"/>
                <w:szCs w:val="21"/>
              </w:rPr>
            </w:pPr>
            <w:r>
              <w:rPr>
                <w:rFonts w:hint="eastAsia" w:ascii="宋体" w:hAnsi="宋体" w:cs="宋体"/>
                <w:szCs w:val="21"/>
              </w:rPr>
              <w:t>（五）邀请专家置指标点</w:t>
            </w:r>
          </w:p>
        </w:tc>
      </w:tr>
      <w:tr w14:paraId="3BD576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noWrap w:val="0"/>
            <w:vAlign w:val="center"/>
          </w:tcPr>
          <w:p w14:paraId="0439CA3D">
            <w:pPr>
              <w:jc w:val="center"/>
              <w:rPr>
                <w:rFonts w:ascii="宋体" w:hAnsi="宋体" w:cs="宋体"/>
                <w:kern w:val="0"/>
                <w:szCs w:val="21"/>
              </w:rPr>
            </w:pPr>
          </w:p>
        </w:tc>
        <w:tc>
          <w:tcPr>
            <w:tcW w:w="1107" w:type="dxa"/>
            <w:gridSpan w:val="2"/>
            <w:vMerge w:val="restart"/>
            <w:shd w:val="clear" w:color="auto" w:fill="auto"/>
            <w:noWrap w:val="0"/>
            <w:vAlign w:val="center"/>
          </w:tcPr>
          <w:p w14:paraId="64CBE94B">
            <w:pPr>
              <w:spacing w:before="62" w:beforeLines="20" w:after="62" w:afterLines="20"/>
              <w:jc w:val="center"/>
              <w:rPr>
                <w:rFonts w:ascii="宋体" w:hAnsi="宋体" w:cs="宋体"/>
                <w:szCs w:val="21"/>
              </w:rPr>
            </w:pPr>
            <w:r>
              <w:rPr>
                <w:rFonts w:hint="eastAsia" w:ascii="宋体" w:hAnsi="宋体" w:cs="宋体"/>
                <w:kern w:val="0"/>
                <w:szCs w:val="21"/>
              </w:rPr>
              <w:t>“十五五”规划专家调研、评审与指导（</w:t>
            </w:r>
            <w:r>
              <w:rPr>
                <w:rFonts w:hint="eastAsia" w:ascii="宋体" w:hAnsi="宋体" w:cs="宋体"/>
                <w:szCs w:val="21"/>
              </w:rPr>
              <w:t>第一轮</w:t>
            </w:r>
          </w:p>
          <w:p w14:paraId="0EC65D38">
            <w:pPr>
              <w:jc w:val="center"/>
              <w:rPr>
                <w:rFonts w:ascii="宋体" w:hAnsi="宋体" w:cs="宋体"/>
                <w:kern w:val="0"/>
                <w:szCs w:val="21"/>
              </w:rPr>
            </w:pPr>
            <w:r>
              <w:rPr>
                <w:rFonts w:hint="eastAsia" w:ascii="宋体" w:hAnsi="宋体" w:cs="宋体"/>
                <w:szCs w:val="21"/>
              </w:rPr>
              <w:t>体系梳理</w:t>
            </w:r>
            <w:r>
              <w:rPr>
                <w:rFonts w:hint="eastAsia" w:ascii="宋体" w:hAnsi="宋体" w:cs="宋体"/>
                <w:kern w:val="0"/>
                <w:szCs w:val="21"/>
              </w:rPr>
              <w:t>）</w:t>
            </w:r>
          </w:p>
        </w:tc>
        <w:tc>
          <w:tcPr>
            <w:tcW w:w="846" w:type="dxa"/>
            <w:vMerge w:val="restart"/>
            <w:shd w:val="clear" w:color="auto" w:fill="auto"/>
            <w:noWrap w:val="0"/>
            <w:vAlign w:val="center"/>
          </w:tcPr>
          <w:p w14:paraId="5F0261C2">
            <w:pPr>
              <w:autoSpaceDE w:val="0"/>
              <w:autoSpaceDN w:val="0"/>
              <w:adjustRightInd w:val="0"/>
              <w:jc w:val="center"/>
              <w:rPr>
                <w:rFonts w:ascii="宋体" w:hAnsi="宋体" w:cs="宋体"/>
                <w:szCs w:val="21"/>
              </w:rPr>
            </w:pPr>
            <w:r>
              <w:rPr>
                <w:rFonts w:hint="eastAsia" w:ascii="宋体" w:hAnsi="宋体" w:cs="宋体"/>
                <w:szCs w:val="21"/>
              </w:rPr>
              <w:t>1项</w:t>
            </w:r>
          </w:p>
        </w:tc>
        <w:tc>
          <w:tcPr>
            <w:tcW w:w="7178" w:type="dxa"/>
            <w:shd w:val="clear" w:color="auto" w:fill="FFFFFF"/>
            <w:noWrap w:val="0"/>
            <w:vAlign w:val="top"/>
          </w:tcPr>
          <w:p w14:paraId="1CFE1121">
            <w:pPr>
              <w:rPr>
                <w:rFonts w:ascii="宋体" w:hAnsi="宋体" w:cs="宋体"/>
                <w:b/>
                <w:bCs/>
                <w:szCs w:val="21"/>
              </w:rPr>
            </w:pPr>
            <w:r>
              <w:rPr>
                <w:rFonts w:hint="eastAsia" w:ascii="宋体" w:hAnsi="宋体" w:cs="宋体"/>
                <w:b/>
                <w:bCs/>
                <w:szCs w:val="21"/>
              </w:rPr>
              <w:t>一、项目总要求</w:t>
            </w:r>
          </w:p>
          <w:p w14:paraId="74B1E5AD">
            <w:pPr>
              <w:widowControl/>
              <w:spacing w:before="62" w:beforeLines="20" w:after="62" w:afterLines="20"/>
              <w:ind w:firstLine="420" w:firstLineChars="200"/>
              <w:textAlignment w:val="center"/>
            </w:pPr>
            <w:r>
              <w:rPr>
                <w:rStyle w:val="18"/>
                <w:b w:val="0"/>
                <w:bCs w:val="0"/>
                <w:color w:val="auto"/>
                <w:sz w:val="21"/>
                <w:szCs w:val="21"/>
                <w:lang w:bidi="ar"/>
              </w:rPr>
              <w:t>评审材料：由</w:t>
            </w:r>
            <w:r>
              <w:rPr>
                <w:rFonts w:hint="eastAsia" w:ascii="宋体" w:hAnsi="宋体" w:cs="宋体"/>
                <w:szCs w:val="21"/>
              </w:rPr>
              <w:t>学校负责输出的</w:t>
            </w:r>
            <w:r>
              <w:rPr>
                <w:rStyle w:val="18"/>
                <w:b w:val="0"/>
                <w:bCs w:val="0"/>
                <w:color w:val="auto"/>
                <w:sz w:val="21"/>
                <w:szCs w:val="21"/>
                <w:lang w:bidi="ar"/>
              </w:rPr>
              <w:t>《</w:t>
            </w:r>
            <w:r>
              <w:rPr>
                <w:rFonts w:hint="eastAsia" w:ascii="宋体" w:hAnsi="宋体" w:cs="宋体"/>
                <w:szCs w:val="21"/>
              </w:rPr>
              <w:t>教育事业改革与发展“十五五”规划》以及专业、师资等专项规划（初稿），学校在梳理规划初稿过程中，形成资料和案例资源库</w:t>
            </w:r>
            <w:r>
              <w:rPr>
                <w:rStyle w:val="18"/>
                <w:b w:val="0"/>
                <w:bCs w:val="0"/>
                <w:color w:val="auto"/>
                <w:sz w:val="21"/>
                <w:szCs w:val="21"/>
                <w:lang w:bidi="ar"/>
              </w:rPr>
              <w:t>。</w:t>
            </w:r>
          </w:p>
        </w:tc>
      </w:tr>
      <w:tr w14:paraId="0390C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noWrap w:val="0"/>
            <w:vAlign w:val="center"/>
          </w:tcPr>
          <w:p w14:paraId="391C53D2">
            <w:pPr>
              <w:jc w:val="center"/>
              <w:rPr>
                <w:rFonts w:ascii="宋体" w:hAnsi="宋体" w:cs="宋体"/>
                <w:kern w:val="0"/>
                <w:szCs w:val="21"/>
              </w:rPr>
            </w:pPr>
          </w:p>
        </w:tc>
        <w:tc>
          <w:tcPr>
            <w:tcW w:w="1107" w:type="dxa"/>
            <w:gridSpan w:val="2"/>
            <w:vMerge w:val="continue"/>
            <w:shd w:val="clear" w:color="auto" w:fill="auto"/>
            <w:noWrap w:val="0"/>
            <w:vAlign w:val="center"/>
          </w:tcPr>
          <w:p w14:paraId="4BDC5A2E">
            <w:pPr>
              <w:jc w:val="center"/>
              <w:rPr>
                <w:rFonts w:ascii="宋体" w:hAnsi="宋体" w:cs="宋体"/>
                <w:kern w:val="0"/>
                <w:szCs w:val="21"/>
              </w:rPr>
            </w:pPr>
          </w:p>
        </w:tc>
        <w:tc>
          <w:tcPr>
            <w:tcW w:w="846" w:type="dxa"/>
            <w:vMerge w:val="continue"/>
            <w:shd w:val="clear" w:color="auto" w:fill="auto"/>
            <w:noWrap w:val="0"/>
            <w:vAlign w:val="center"/>
          </w:tcPr>
          <w:p w14:paraId="43DDBEDE">
            <w:pPr>
              <w:autoSpaceDE w:val="0"/>
              <w:autoSpaceDN w:val="0"/>
              <w:adjustRightInd w:val="0"/>
              <w:jc w:val="center"/>
              <w:rPr>
                <w:rFonts w:ascii="宋体" w:hAnsi="宋体" w:cs="宋体"/>
                <w:szCs w:val="21"/>
              </w:rPr>
            </w:pPr>
          </w:p>
        </w:tc>
        <w:tc>
          <w:tcPr>
            <w:tcW w:w="7178" w:type="dxa"/>
            <w:shd w:val="clear" w:color="auto" w:fill="FFFFFF"/>
            <w:noWrap w:val="0"/>
            <w:vAlign w:val="top"/>
          </w:tcPr>
          <w:p w14:paraId="2832E028">
            <w:pPr>
              <w:pStyle w:val="5"/>
              <w:spacing w:line="240" w:lineRule="auto"/>
              <w:rPr>
                <w:rFonts w:ascii="宋体" w:hAnsi="宋体" w:cs="宋体"/>
                <w:sz w:val="21"/>
                <w:szCs w:val="21"/>
              </w:rPr>
            </w:pPr>
            <w:r>
              <w:rPr>
                <w:rFonts w:hint="eastAsia" w:ascii="宋体" w:hAnsi="宋体" w:cs="宋体"/>
                <w:sz w:val="21"/>
                <w:szCs w:val="21"/>
              </w:rPr>
              <w:t>二、输出成果</w:t>
            </w:r>
          </w:p>
          <w:p w14:paraId="4E4ECFB1">
            <w:pPr>
              <w:spacing w:before="62" w:beforeLines="20" w:after="62" w:afterLines="20"/>
              <w:ind w:firstLine="420" w:firstLineChars="200"/>
              <w:rPr>
                <w:rStyle w:val="18"/>
                <w:rFonts w:hint="default"/>
                <w:b w:val="0"/>
                <w:bCs w:val="0"/>
                <w:color w:val="auto"/>
                <w:sz w:val="21"/>
                <w:szCs w:val="21"/>
                <w:lang w:bidi="ar"/>
              </w:rPr>
            </w:pPr>
            <w:r>
              <w:rPr>
                <w:rStyle w:val="18"/>
                <w:b w:val="0"/>
                <w:bCs w:val="0"/>
                <w:color w:val="auto"/>
                <w:sz w:val="21"/>
                <w:szCs w:val="21"/>
                <w:lang w:bidi="ar"/>
              </w:rPr>
              <w:t>聘请专家、学者1名；</w:t>
            </w:r>
          </w:p>
          <w:p w14:paraId="7222ACD5">
            <w:pPr>
              <w:spacing w:before="62" w:beforeLines="20" w:after="62" w:afterLines="20"/>
              <w:ind w:firstLine="420" w:firstLineChars="200"/>
              <w:rPr>
                <w:rStyle w:val="18"/>
                <w:rFonts w:hint="default"/>
                <w:b w:val="0"/>
                <w:bCs w:val="0"/>
                <w:color w:val="auto"/>
                <w:sz w:val="21"/>
                <w:szCs w:val="21"/>
                <w:lang w:bidi="ar"/>
              </w:rPr>
            </w:pPr>
            <w:r>
              <w:rPr>
                <w:rStyle w:val="18"/>
                <w:b w:val="0"/>
                <w:bCs w:val="0"/>
                <w:color w:val="auto"/>
                <w:sz w:val="21"/>
                <w:szCs w:val="21"/>
                <w:lang w:bidi="ar"/>
              </w:rPr>
              <w:t>召开专家评审指导会议1场；</w:t>
            </w:r>
          </w:p>
          <w:p w14:paraId="1E650327">
            <w:pPr>
              <w:spacing w:before="62" w:beforeLines="20" w:after="62" w:afterLines="20"/>
              <w:ind w:firstLine="420" w:firstLineChars="200"/>
              <w:rPr>
                <w:rStyle w:val="18"/>
                <w:rFonts w:hint="default"/>
                <w:b w:val="0"/>
                <w:bCs w:val="0"/>
                <w:color w:val="auto"/>
                <w:sz w:val="21"/>
                <w:szCs w:val="21"/>
                <w:lang w:bidi="ar"/>
              </w:rPr>
            </w:pPr>
            <w:r>
              <w:rPr>
                <w:rStyle w:val="18"/>
                <w:b w:val="0"/>
                <w:bCs w:val="0"/>
                <w:color w:val="auto"/>
                <w:sz w:val="21"/>
                <w:szCs w:val="21"/>
                <w:lang w:bidi="ar"/>
              </w:rPr>
              <w:t>指导优化《</w:t>
            </w:r>
            <w:r>
              <w:rPr>
                <w:rFonts w:hint="eastAsia" w:ascii="宋体" w:hAnsi="宋体" w:cs="宋体"/>
                <w:szCs w:val="21"/>
              </w:rPr>
              <w:t>教育事业改革与发展“十五五”规划》以及专业、师资等专项规划</w:t>
            </w:r>
            <w:r>
              <w:rPr>
                <w:rStyle w:val="21"/>
                <w:color w:val="auto"/>
                <w:sz w:val="21"/>
                <w:szCs w:val="21"/>
                <w:lang w:bidi="ar"/>
              </w:rPr>
              <w:t>（修订稿）1份；</w:t>
            </w:r>
          </w:p>
          <w:p w14:paraId="2D74EF0B">
            <w:pPr>
              <w:ind w:firstLine="420" w:firstLineChars="200"/>
              <w:rPr>
                <w:rFonts w:ascii="宋体" w:hAnsi="宋体" w:cs="宋体"/>
                <w:szCs w:val="21"/>
              </w:rPr>
            </w:pPr>
            <w:r>
              <w:rPr>
                <w:rFonts w:hint="eastAsia" w:ascii="宋体" w:hAnsi="宋体" w:cs="宋体"/>
                <w:szCs w:val="21"/>
              </w:rPr>
              <w:t>其他：会议签到表、照片、资料等过程性材料1套。</w:t>
            </w:r>
          </w:p>
        </w:tc>
      </w:tr>
      <w:tr w14:paraId="10B2C9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3" w:hRule="atLeast"/>
          <w:jc w:val="center"/>
        </w:trPr>
        <w:tc>
          <w:tcPr>
            <w:tcW w:w="591" w:type="dxa"/>
            <w:vMerge w:val="continue"/>
            <w:shd w:val="clear" w:color="auto" w:fill="auto"/>
            <w:noWrap w:val="0"/>
            <w:vAlign w:val="center"/>
          </w:tcPr>
          <w:p w14:paraId="30DFD1A7">
            <w:pPr>
              <w:jc w:val="center"/>
              <w:rPr>
                <w:rFonts w:ascii="宋体" w:hAnsi="宋体" w:cs="宋体"/>
                <w:kern w:val="0"/>
                <w:szCs w:val="21"/>
              </w:rPr>
            </w:pPr>
          </w:p>
        </w:tc>
        <w:tc>
          <w:tcPr>
            <w:tcW w:w="1107" w:type="dxa"/>
            <w:gridSpan w:val="2"/>
            <w:vMerge w:val="restart"/>
            <w:shd w:val="clear" w:color="auto" w:fill="auto"/>
            <w:noWrap w:val="0"/>
            <w:vAlign w:val="center"/>
          </w:tcPr>
          <w:p w14:paraId="169F7966">
            <w:pPr>
              <w:spacing w:before="62" w:beforeLines="20" w:after="62" w:afterLines="20"/>
              <w:jc w:val="center"/>
              <w:rPr>
                <w:rFonts w:ascii="宋体" w:hAnsi="宋体" w:cs="宋体"/>
                <w:szCs w:val="21"/>
              </w:rPr>
            </w:pPr>
            <w:r>
              <w:rPr>
                <w:rFonts w:hint="eastAsia" w:ascii="宋体" w:hAnsi="宋体" w:cs="宋体"/>
                <w:kern w:val="0"/>
                <w:szCs w:val="21"/>
              </w:rPr>
              <w:t>“十五五”规划专家调研、评审与指导（</w:t>
            </w:r>
            <w:r>
              <w:rPr>
                <w:rFonts w:hint="eastAsia" w:ascii="宋体" w:hAnsi="宋体" w:cs="宋体"/>
                <w:szCs w:val="21"/>
              </w:rPr>
              <w:t>第二轮</w:t>
            </w:r>
          </w:p>
          <w:p w14:paraId="259485F4">
            <w:pPr>
              <w:jc w:val="center"/>
              <w:rPr>
                <w:rFonts w:ascii="宋体" w:hAnsi="宋体" w:cs="宋体"/>
                <w:kern w:val="0"/>
                <w:szCs w:val="21"/>
              </w:rPr>
            </w:pPr>
            <w:r>
              <w:rPr>
                <w:rFonts w:hint="eastAsia" w:ascii="宋体" w:hAnsi="宋体" w:cs="宋体"/>
                <w:szCs w:val="21"/>
              </w:rPr>
              <w:t>打磨完善</w:t>
            </w:r>
            <w:r>
              <w:rPr>
                <w:rFonts w:hint="eastAsia" w:ascii="宋体" w:hAnsi="宋体" w:cs="宋体"/>
                <w:kern w:val="0"/>
                <w:szCs w:val="21"/>
              </w:rPr>
              <w:t>）</w:t>
            </w:r>
          </w:p>
        </w:tc>
        <w:tc>
          <w:tcPr>
            <w:tcW w:w="846" w:type="dxa"/>
            <w:vMerge w:val="restart"/>
            <w:shd w:val="clear" w:color="auto" w:fill="auto"/>
            <w:noWrap w:val="0"/>
            <w:vAlign w:val="center"/>
          </w:tcPr>
          <w:p w14:paraId="01F7E64D">
            <w:pPr>
              <w:autoSpaceDE w:val="0"/>
              <w:autoSpaceDN w:val="0"/>
              <w:adjustRightInd w:val="0"/>
              <w:jc w:val="center"/>
              <w:rPr>
                <w:rFonts w:ascii="宋体" w:hAnsi="宋体" w:cs="宋体"/>
                <w:szCs w:val="21"/>
              </w:rPr>
            </w:pPr>
            <w:r>
              <w:rPr>
                <w:rFonts w:hint="eastAsia" w:ascii="宋体" w:hAnsi="宋体" w:cs="宋体"/>
                <w:szCs w:val="21"/>
              </w:rPr>
              <w:t>1项</w:t>
            </w:r>
          </w:p>
        </w:tc>
        <w:tc>
          <w:tcPr>
            <w:tcW w:w="7178" w:type="dxa"/>
            <w:shd w:val="clear" w:color="auto" w:fill="FFFFFF"/>
            <w:noWrap w:val="0"/>
            <w:vAlign w:val="top"/>
          </w:tcPr>
          <w:p w14:paraId="5330B814">
            <w:pPr>
              <w:rPr>
                <w:rFonts w:ascii="宋体" w:hAnsi="宋体" w:cs="宋体"/>
                <w:b/>
                <w:bCs/>
                <w:szCs w:val="21"/>
              </w:rPr>
            </w:pPr>
            <w:r>
              <w:rPr>
                <w:rFonts w:hint="eastAsia" w:ascii="宋体" w:hAnsi="宋体" w:cs="宋体"/>
                <w:b/>
                <w:bCs/>
                <w:szCs w:val="21"/>
              </w:rPr>
              <w:t>一、项目总要求</w:t>
            </w:r>
          </w:p>
          <w:p w14:paraId="1667FA7D">
            <w:pPr>
              <w:widowControl/>
              <w:spacing w:before="62" w:beforeLines="20" w:after="62" w:afterLines="20"/>
              <w:ind w:firstLine="420" w:firstLineChars="200"/>
              <w:textAlignment w:val="center"/>
              <w:rPr>
                <w:rFonts w:ascii="宋体" w:hAnsi="宋体" w:cs="宋体"/>
                <w:szCs w:val="21"/>
              </w:rPr>
            </w:pPr>
            <w:r>
              <w:rPr>
                <w:rStyle w:val="18"/>
                <w:b w:val="0"/>
                <w:bCs w:val="0"/>
                <w:color w:val="auto"/>
                <w:sz w:val="21"/>
                <w:szCs w:val="21"/>
                <w:lang w:bidi="ar"/>
              </w:rPr>
              <w:t>评审材料：《</w:t>
            </w:r>
            <w:r>
              <w:rPr>
                <w:rFonts w:hint="eastAsia" w:ascii="宋体" w:hAnsi="宋体" w:cs="宋体"/>
                <w:szCs w:val="21"/>
              </w:rPr>
              <w:t>教育事业改革与发展“十五五”规划》以及专业、师资等专项规划</w:t>
            </w:r>
            <w:r>
              <w:rPr>
                <w:rStyle w:val="21"/>
                <w:color w:val="auto"/>
                <w:sz w:val="21"/>
                <w:szCs w:val="21"/>
                <w:lang w:bidi="ar"/>
              </w:rPr>
              <w:t>（修订稿）</w:t>
            </w:r>
          </w:p>
        </w:tc>
      </w:tr>
      <w:tr w14:paraId="6AC49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noWrap w:val="0"/>
            <w:vAlign w:val="center"/>
          </w:tcPr>
          <w:p w14:paraId="59041236">
            <w:pPr>
              <w:jc w:val="center"/>
              <w:rPr>
                <w:rFonts w:ascii="宋体" w:hAnsi="宋体" w:cs="宋体"/>
                <w:kern w:val="0"/>
                <w:szCs w:val="21"/>
              </w:rPr>
            </w:pPr>
          </w:p>
        </w:tc>
        <w:tc>
          <w:tcPr>
            <w:tcW w:w="1107" w:type="dxa"/>
            <w:gridSpan w:val="2"/>
            <w:vMerge w:val="continue"/>
            <w:shd w:val="clear" w:color="auto" w:fill="auto"/>
            <w:noWrap w:val="0"/>
            <w:vAlign w:val="center"/>
          </w:tcPr>
          <w:p w14:paraId="3E47D486">
            <w:pPr>
              <w:jc w:val="center"/>
              <w:rPr>
                <w:rFonts w:ascii="宋体" w:hAnsi="宋体" w:cs="宋体"/>
                <w:kern w:val="0"/>
                <w:szCs w:val="21"/>
              </w:rPr>
            </w:pPr>
          </w:p>
        </w:tc>
        <w:tc>
          <w:tcPr>
            <w:tcW w:w="846" w:type="dxa"/>
            <w:vMerge w:val="continue"/>
            <w:shd w:val="clear" w:color="auto" w:fill="auto"/>
            <w:noWrap w:val="0"/>
            <w:vAlign w:val="center"/>
          </w:tcPr>
          <w:p w14:paraId="6E940D46">
            <w:pPr>
              <w:autoSpaceDE w:val="0"/>
              <w:autoSpaceDN w:val="0"/>
              <w:adjustRightInd w:val="0"/>
              <w:jc w:val="center"/>
              <w:rPr>
                <w:rFonts w:ascii="宋体" w:hAnsi="宋体" w:cs="宋体"/>
                <w:szCs w:val="21"/>
              </w:rPr>
            </w:pPr>
          </w:p>
        </w:tc>
        <w:tc>
          <w:tcPr>
            <w:tcW w:w="7178" w:type="dxa"/>
            <w:shd w:val="clear" w:color="auto" w:fill="FFFFFF"/>
            <w:noWrap w:val="0"/>
            <w:vAlign w:val="top"/>
          </w:tcPr>
          <w:p w14:paraId="2B37B453">
            <w:pPr>
              <w:pStyle w:val="5"/>
              <w:spacing w:line="240" w:lineRule="auto"/>
              <w:rPr>
                <w:rFonts w:ascii="宋体" w:hAnsi="宋体" w:cs="宋体"/>
                <w:sz w:val="21"/>
                <w:szCs w:val="21"/>
              </w:rPr>
            </w:pPr>
            <w:r>
              <w:rPr>
                <w:rFonts w:hint="eastAsia" w:ascii="宋体" w:hAnsi="宋体" w:cs="宋体"/>
                <w:sz w:val="21"/>
                <w:szCs w:val="21"/>
              </w:rPr>
              <w:t>二、输出成果</w:t>
            </w:r>
          </w:p>
          <w:p w14:paraId="3AC7E645">
            <w:pPr>
              <w:spacing w:before="62" w:beforeLines="20" w:after="62" w:afterLines="20"/>
              <w:ind w:firstLine="420" w:firstLineChars="200"/>
              <w:rPr>
                <w:rStyle w:val="18"/>
                <w:rFonts w:hint="default"/>
                <w:b w:val="0"/>
                <w:bCs w:val="0"/>
                <w:color w:val="auto"/>
                <w:sz w:val="21"/>
                <w:szCs w:val="21"/>
                <w:lang w:bidi="ar"/>
              </w:rPr>
            </w:pPr>
            <w:r>
              <w:rPr>
                <w:rStyle w:val="18"/>
                <w:b w:val="0"/>
                <w:bCs w:val="0"/>
                <w:color w:val="auto"/>
                <w:sz w:val="21"/>
                <w:szCs w:val="21"/>
                <w:lang w:bidi="ar"/>
              </w:rPr>
              <w:t>聘请专家、学者1名；</w:t>
            </w:r>
          </w:p>
          <w:p w14:paraId="45F02E0C">
            <w:pPr>
              <w:spacing w:before="62" w:beforeLines="20" w:after="62" w:afterLines="20"/>
              <w:ind w:firstLine="420" w:firstLineChars="200"/>
              <w:rPr>
                <w:rStyle w:val="19"/>
                <w:rFonts w:hint="default"/>
                <w:strike/>
                <w:color w:val="auto"/>
                <w:sz w:val="21"/>
                <w:szCs w:val="21"/>
                <w:lang w:bidi="ar"/>
              </w:rPr>
            </w:pPr>
            <w:r>
              <w:rPr>
                <w:rStyle w:val="18"/>
                <w:b w:val="0"/>
                <w:bCs w:val="0"/>
                <w:color w:val="auto"/>
                <w:sz w:val="21"/>
                <w:szCs w:val="21"/>
                <w:lang w:bidi="ar"/>
              </w:rPr>
              <w:t>召开线上专家评审指导会议1场；</w:t>
            </w:r>
          </w:p>
          <w:p w14:paraId="7E3270CA">
            <w:pPr>
              <w:spacing w:before="62" w:beforeLines="20" w:after="62" w:afterLines="20"/>
              <w:ind w:firstLine="420" w:firstLineChars="200"/>
              <w:rPr>
                <w:rStyle w:val="18"/>
                <w:rFonts w:hint="default"/>
                <w:b w:val="0"/>
                <w:bCs w:val="0"/>
                <w:color w:val="auto"/>
                <w:sz w:val="21"/>
                <w:szCs w:val="21"/>
                <w:lang w:bidi="ar"/>
              </w:rPr>
            </w:pPr>
            <w:r>
              <w:rPr>
                <w:rStyle w:val="21"/>
                <w:color w:val="auto"/>
                <w:sz w:val="21"/>
                <w:szCs w:val="21"/>
              </w:rPr>
              <w:t>指导优化《</w:t>
            </w:r>
            <w:r>
              <w:rPr>
                <w:rStyle w:val="21"/>
                <w:color w:val="auto"/>
                <w:sz w:val="21"/>
                <w:szCs w:val="21"/>
                <w:lang w:bidi="ar"/>
              </w:rPr>
              <w:t>教育事业改革与发展“十五五”规划》</w:t>
            </w:r>
            <w:r>
              <w:rPr>
                <w:rFonts w:hint="eastAsia" w:ascii="宋体" w:hAnsi="宋体" w:cs="宋体"/>
                <w:szCs w:val="21"/>
              </w:rPr>
              <w:t>以及专业、师资等专项规划</w:t>
            </w:r>
            <w:r>
              <w:rPr>
                <w:rStyle w:val="21"/>
                <w:color w:val="auto"/>
                <w:sz w:val="21"/>
                <w:szCs w:val="21"/>
                <w:lang w:bidi="ar"/>
              </w:rPr>
              <w:t>（修订稿）1份；</w:t>
            </w:r>
          </w:p>
          <w:p w14:paraId="2431DA0B">
            <w:pPr>
              <w:ind w:firstLine="420" w:firstLineChars="200"/>
              <w:rPr>
                <w:rFonts w:ascii="宋体" w:hAnsi="宋体" w:cs="宋体"/>
                <w:szCs w:val="21"/>
              </w:rPr>
            </w:pPr>
            <w:r>
              <w:rPr>
                <w:rFonts w:hint="eastAsia" w:ascii="宋体" w:hAnsi="宋体" w:cs="宋体"/>
                <w:szCs w:val="21"/>
              </w:rPr>
              <w:t>其他：会议签到表、照片、资料等过程性材料1套。</w:t>
            </w:r>
          </w:p>
        </w:tc>
      </w:tr>
      <w:tr w14:paraId="133C6E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noWrap w:val="0"/>
            <w:vAlign w:val="center"/>
          </w:tcPr>
          <w:p w14:paraId="777D4F88">
            <w:pPr>
              <w:jc w:val="center"/>
              <w:rPr>
                <w:rFonts w:ascii="宋体" w:hAnsi="宋体" w:cs="宋体"/>
                <w:kern w:val="0"/>
                <w:szCs w:val="21"/>
              </w:rPr>
            </w:pPr>
          </w:p>
        </w:tc>
        <w:tc>
          <w:tcPr>
            <w:tcW w:w="1107" w:type="dxa"/>
            <w:gridSpan w:val="2"/>
            <w:vMerge w:val="restart"/>
            <w:shd w:val="clear" w:color="auto" w:fill="auto"/>
            <w:noWrap w:val="0"/>
            <w:vAlign w:val="center"/>
          </w:tcPr>
          <w:p w14:paraId="574C0B22">
            <w:pPr>
              <w:jc w:val="center"/>
              <w:rPr>
                <w:rFonts w:ascii="宋体" w:hAnsi="宋体" w:cs="宋体"/>
                <w:kern w:val="0"/>
                <w:szCs w:val="21"/>
              </w:rPr>
            </w:pPr>
            <w:r>
              <w:rPr>
                <w:rFonts w:hint="eastAsia" w:ascii="宋体" w:hAnsi="宋体" w:cs="宋体"/>
                <w:szCs w:val="21"/>
              </w:rPr>
              <w:t>“十五五”规划专家执笔优化</w:t>
            </w:r>
          </w:p>
        </w:tc>
        <w:tc>
          <w:tcPr>
            <w:tcW w:w="846" w:type="dxa"/>
            <w:vMerge w:val="restart"/>
            <w:shd w:val="clear" w:color="auto" w:fill="auto"/>
            <w:noWrap w:val="0"/>
            <w:vAlign w:val="center"/>
          </w:tcPr>
          <w:p w14:paraId="784ED605">
            <w:pPr>
              <w:autoSpaceDE w:val="0"/>
              <w:autoSpaceDN w:val="0"/>
              <w:adjustRightInd w:val="0"/>
              <w:jc w:val="center"/>
              <w:rPr>
                <w:rFonts w:ascii="宋体" w:hAnsi="宋体" w:cs="宋体"/>
                <w:szCs w:val="21"/>
              </w:rPr>
            </w:pPr>
            <w:r>
              <w:rPr>
                <w:rFonts w:hint="eastAsia" w:ascii="宋体" w:hAnsi="宋体" w:cs="宋体"/>
                <w:szCs w:val="21"/>
              </w:rPr>
              <w:t>1项</w:t>
            </w:r>
          </w:p>
        </w:tc>
        <w:tc>
          <w:tcPr>
            <w:tcW w:w="7178" w:type="dxa"/>
            <w:shd w:val="clear" w:color="auto" w:fill="FFFFFF"/>
            <w:noWrap w:val="0"/>
            <w:vAlign w:val="top"/>
          </w:tcPr>
          <w:p w14:paraId="40326082">
            <w:pPr>
              <w:rPr>
                <w:rFonts w:ascii="宋体" w:hAnsi="宋体" w:cs="宋体"/>
                <w:b/>
                <w:bCs/>
                <w:szCs w:val="21"/>
              </w:rPr>
            </w:pPr>
            <w:r>
              <w:rPr>
                <w:rFonts w:hint="eastAsia" w:ascii="宋体" w:hAnsi="宋体" w:cs="宋体"/>
                <w:b/>
                <w:bCs/>
                <w:szCs w:val="21"/>
              </w:rPr>
              <w:t>一、项目总要求</w:t>
            </w:r>
          </w:p>
          <w:p w14:paraId="61123435">
            <w:pPr>
              <w:ind w:firstLine="420" w:firstLineChars="200"/>
              <w:rPr>
                <w:rFonts w:ascii="宋体" w:hAnsi="宋体" w:cs="宋体"/>
                <w:szCs w:val="21"/>
              </w:rPr>
            </w:pPr>
            <w:r>
              <w:rPr>
                <w:rStyle w:val="18"/>
                <w:b w:val="0"/>
                <w:bCs w:val="0"/>
                <w:color w:val="auto"/>
                <w:sz w:val="21"/>
                <w:szCs w:val="21"/>
                <w:lang w:bidi="ar"/>
              </w:rPr>
              <w:t>聘请教育专家1位，做好国家职业教育政策、区域产业发展、学校发展现状等研究，科学锚定学校发展目标，输出《教育事业改革与发展</w:t>
            </w:r>
            <w:r>
              <w:rPr>
                <w:rFonts w:hint="eastAsia" w:ascii="宋体" w:hAnsi="宋体" w:cs="宋体"/>
                <w:szCs w:val="21"/>
              </w:rPr>
              <w:t>“</w:t>
            </w:r>
            <w:r>
              <w:rPr>
                <w:rStyle w:val="18"/>
                <w:b w:val="0"/>
                <w:bCs w:val="0"/>
                <w:color w:val="auto"/>
                <w:sz w:val="21"/>
                <w:szCs w:val="21"/>
                <w:lang w:bidi="ar"/>
              </w:rPr>
              <w:t>十五五</w:t>
            </w:r>
            <w:r>
              <w:rPr>
                <w:rFonts w:hint="eastAsia" w:ascii="宋体" w:hAnsi="宋体" w:cs="宋体"/>
                <w:szCs w:val="21"/>
              </w:rPr>
              <w:t>”</w:t>
            </w:r>
            <w:r>
              <w:rPr>
                <w:rStyle w:val="18"/>
                <w:b w:val="0"/>
                <w:bCs w:val="0"/>
                <w:color w:val="auto"/>
                <w:sz w:val="21"/>
                <w:szCs w:val="21"/>
                <w:lang w:bidi="ar"/>
              </w:rPr>
              <w:t>规划》</w:t>
            </w:r>
          </w:p>
        </w:tc>
      </w:tr>
      <w:tr w14:paraId="1F58FD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22" w:hRule="atLeast"/>
          <w:jc w:val="center"/>
        </w:trPr>
        <w:tc>
          <w:tcPr>
            <w:tcW w:w="591" w:type="dxa"/>
            <w:vMerge w:val="continue"/>
            <w:shd w:val="clear" w:color="auto" w:fill="auto"/>
            <w:noWrap w:val="0"/>
            <w:vAlign w:val="center"/>
          </w:tcPr>
          <w:p w14:paraId="5FBC2538">
            <w:pPr>
              <w:jc w:val="center"/>
              <w:rPr>
                <w:rFonts w:ascii="宋体" w:hAnsi="宋体" w:cs="宋体"/>
                <w:kern w:val="0"/>
                <w:szCs w:val="21"/>
              </w:rPr>
            </w:pPr>
          </w:p>
        </w:tc>
        <w:tc>
          <w:tcPr>
            <w:tcW w:w="1107" w:type="dxa"/>
            <w:gridSpan w:val="2"/>
            <w:vMerge w:val="continue"/>
            <w:shd w:val="clear" w:color="auto" w:fill="auto"/>
            <w:noWrap w:val="0"/>
            <w:vAlign w:val="center"/>
          </w:tcPr>
          <w:p w14:paraId="1328E04B">
            <w:pPr>
              <w:jc w:val="center"/>
              <w:rPr>
                <w:rFonts w:ascii="宋体" w:hAnsi="宋体" w:cs="宋体"/>
                <w:kern w:val="0"/>
                <w:szCs w:val="21"/>
              </w:rPr>
            </w:pPr>
          </w:p>
        </w:tc>
        <w:tc>
          <w:tcPr>
            <w:tcW w:w="846" w:type="dxa"/>
            <w:vMerge w:val="continue"/>
            <w:shd w:val="clear" w:color="auto" w:fill="auto"/>
            <w:noWrap w:val="0"/>
            <w:vAlign w:val="center"/>
          </w:tcPr>
          <w:p w14:paraId="475671C3">
            <w:pPr>
              <w:autoSpaceDE w:val="0"/>
              <w:autoSpaceDN w:val="0"/>
              <w:adjustRightInd w:val="0"/>
              <w:jc w:val="center"/>
              <w:rPr>
                <w:rFonts w:ascii="宋体" w:hAnsi="宋体" w:cs="宋体"/>
                <w:szCs w:val="21"/>
              </w:rPr>
            </w:pPr>
          </w:p>
        </w:tc>
        <w:tc>
          <w:tcPr>
            <w:tcW w:w="7178" w:type="dxa"/>
            <w:shd w:val="clear" w:color="auto" w:fill="FFFFFF"/>
            <w:noWrap w:val="0"/>
            <w:vAlign w:val="top"/>
          </w:tcPr>
          <w:p w14:paraId="263947E0">
            <w:pPr>
              <w:pStyle w:val="5"/>
              <w:spacing w:line="240" w:lineRule="auto"/>
              <w:rPr>
                <w:rFonts w:ascii="宋体" w:hAnsi="宋体" w:cs="宋体"/>
                <w:sz w:val="21"/>
                <w:szCs w:val="21"/>
              </w:rPr>
            </w:pPr>
            <w:r>
              <w:rPr>
                <w:rFonts w:hint="eastAsia" w:ascii="宋体" w:hAnsi="宋体" w:cs="宋体"/>
                <w:sz w:val="21"/>
                <w:szCs w:val="21"/>
              </w:rPr>
              <w:t>二、输出成果</w:t>
            </w:r>
          </w:p>
          <w:p w14:paraId="1ADCF269">
            <w:pPr>
              <w:spacing w:before="62" w:beforeLines="20" w:after="62" w:afterLines="20"/>
              <w:ind w:firstLine="420" w:firstLineChars="200"/>
              <w:rPr>
                <w:rFonts w:ascii="宋体" w:hAnsi="宋体" w:cs="宋体"/>
                <w:strike/>
                <w:szCs w:val="21"/>
              </w:rPr>
            </w:pPr>
            <w:r>
              <w:rPr>
                <w:rStyle w:val="18"/>
                <w:b w:val="0"/>
                <w:bCs w:val="0"/>
                <w:color w:val="auto"/>
                <w:sz w:val="21"/>
                <w:szCs w:val="21"/>
                <w:lang w:bidi="ar"/>
              </w:rPr>
              <w:t>聘请专家、学者1名；</w:t>
            </w:r>
          </w:p>
          <w:p w14:paraId="7B9CCBA3">
            <w:pPr>
              <w:ind w:firstLine="420" w:firstLineChars="200"/>
              <w:rPr>
                <w:rFonts w:ascii="宋体" w:hAnsi="宋体" w:cs="宋体"/>
                <w:szCs w:val="21"/>
              </w:rPr>
            </w:pPr>
            <w:r>
              <w:rPr>
                <w:rFonts w:hint="eastAsia" w:ascii="宋体" w:hAnsi="宋体" w:cs="宋体"/>
                <w:szCs w:val="21"/>
              </w:rPr>
              <w:t>执笔优化《教育事业改革与发展“十五五”规划》1项。</w:t>
            </w:r>
          </w:p>
        </w:tc>
      </w:tr>
      <w:tr w14:paraId="0299B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noWrap w:val="0"/>
            <w:vAlign w:val="center"/>
          </w:tcPr>
          <w:p w14:paraId="3EE39C8F">
            <w:pPr>
              <w:jc w:val="center"/>
              <w:rPr>
                <w:rFonts w:ascii="宋体" w:hAnsi="宋体" w:cs="宋体"/>
                <w:kern w:val="0"/>
                <w:szCs w:val="21"/>
              </w:rPr>
            </w:pPr>
          </w:p>
        </w:tc>
        <w:tc>
          <w:tcPr>
            <w:tcW w:w="1107" w:type="dxa"/>
            <w:gridSpan w:val="2"/>
            <w:vMerge w:val="restart"/>
            <w:shd w:val="clear" w:color="auto" w:fill="auto"/>
            <w:noWrap w:val="0"/>
            <w:vAlign w:val="center"/>
          </w:tcPr>
          <w:p w14:paraId="4DF29E14">
            <w:pPr>
              <w:jc w:val="center"/>
              <w:rPr>
                <w:rFonts w:ascii="宋体" w:hAnsi="宋体" w:cs="宋体"/>
                <w:kern w:val="0"/>
                <w:szCs w:val="21"/>
              </w:rPr>
            </w:pPr>
            <w:r>
              <w:rPr>
                <w:rStyle w:val="18"/>
                <w:b w:val="0"/>
                <w:bCs w:val="0"/>
                <w:color w:val="auto"/>
                <w:sz w:val="21"/>
                <w:szCs w:val="21"/>
                <w:lang w:bidi="ar"/>
              </w:rPr>
              <w:t>十五五”规划区级专家终轮评审</w:t>
            </w:r>
          </w:p>
        </w:tc>
        <w:tc>
          <w:tcPr>
            <w:tcW w:w="846" w:type="dxa"/>
            <w:vMerge w:val="restart"/>
            <w:shd w:val="clear" w:color="auto" w:fill="auto"/>
            <w:noWrap w:val="0"/>
            <w:vAlign w:val="center"/>
          </w:tcPr>
          <w:p w14:paraId="056015DC">
            <w:pPr>
              <w:autoSpaceDE w:val="0"/>
              <w:autoSpaceDN w:val="0"/>
              <w:adjustRightInd w:val="0"/>
              <w:jc w:val="center"/>
              <w:rPr>
                <w:rFonts w:ascii="宋体" w:hAnsi="宋体" w:cs="宋体"/>
                <w:szCs w:val="21"/>
              </w:rPr>
            </w:pPr>
            <w:r>
              <w:rPr>
                <w:rFonts w:hint="eastAsia" w:ascii="宋体" w:hAnsi="宋体" w:cs="宋体"/>
                <w:szCs w:val="21"/>
              </w:rPr>
              <w:t>1项</w:t>
            </w:r>
          </w:p>
        </w:tc>
        <w:tc>
          <w:tcPr>
            <w:tcW w:w="7178" w:type="dxa"/>
            <w:shd w:val="clear" w:color="auto" w:fill="FFFFFF"/>
            <w:noWrap w:val="0"/>
            <w:vAlign w:val="top"/>
          </w:tcPr>
          <w:p w14:paraId="5F2315A3">
            <w:pPr>
              <w:rPr>
                <w:rFonts w:ascii="宋体" w:hAnsi="宋体" w:cs="宋体"/>
                <w:b/>
                <w:bCs/>
                <w:szCs w:val="21"/>
              </w:rPr>
            </w:pPr>
            <w:r>
              <w:rPr>
                <w:rFonts w:hint="eastAsia" w:ascii="宋体" w:hAnsi="宋体" w:cs="宋体"/>
                <w:b/>
                <w:bCs/>
                <w:szCs w:val="21"/>
              </w:rPr>
              <w:t>一、项目总要求</w:t>
            </w:r>
          </w:p>
          <w:p w14:paraId="0338E0C9">
            <w:pPr>
              <w:ind w:firstLine="420" w:firstLineChars="200"/>
              <w:rPr>
                <w:rFonts w:ascii="宋体" w:hAnsi="宋体" w:cs="宋体"/>
                <w:szCs w:val="21"/>
              </w:rPr>
            </w:pPr>
            <w:r>
              <w:rPr>
                <w:rStyle w:val="18"/>
                <w:b w:val="0"/>
                <w:bCs w:val="0"/>
                <w:color w:val="auto"/>
                <w:sz w:val="21"/>
                <w:szCs w:val="21"/>
                <w:lang w:bidi="ar"/>
              </w:rPr>
              <w:t>1.专家终轮评审：聘请教育专家，针对上一阶段输出《教育事业改革与发展“十五五”规划》进行最终轮的全面评审</w:t>
            </w:r>
          </w:p>
        </w:tc>
      </w:tr>
      <w:tr w14:paraId="493124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noWrap w:val="0"/>
            <w:vAlign w:val="center"/>
          </w:tcPr>
          <w:p w14:paraId="2D971577">
            <w:pPr>
              <w:jc w:val="center"/>
              <w:rPr>
                <w:rFonts w:ascii="宋体" w:hAnsi="宋体" w:cs="宋体"/>
                <w:kern w:val="0"/>
                <w:szCs w:val="21"/>
              </w:rPr>
            </w:pPr>
          </w:p>
        </w:tc>
        <w:tc>
          <w:tcPr>
            <w:tcW w:w="1107" w:type="dxa"/>
            <w:gridSpan w:val="2"/>
            <w:vMerge w:val="continue"/>
            <w:shd w:val="clear" w:color="auto" w:fill="auto"/>
            <w:noWrap w:val="0"/>
            <w:vAlign w:val="center"/>
          </w:tcPr>
          <w:p w14:paraId="27958BBC">
            <w:pPr>
              <w:jc w:val="center"/>
              <w:rPr>
                <w:rFonts w:ascii="宋体" w:hAnsi="宋体" w:cs="宋体"/>
                <w:kern w:val="0"/>
                <w:szCs w:val="21"/>
              </w:rPr>
            </w:pPr>
          </w:p>
        </w:tc>
        <w:tc>
          <w:tcPr>
            <w:tcW w:w="846" w:type="dxa"/>
            <w:vMerge w:val="continue"/>
            <w:shd w:val="clear" w:color="auto" w:fill="auto"/>
            <w:noWrap w:val="0"/>
            <w:vAlign w:val="center"/>
          </w:tcPr>
          <w:p w14:paraId="09E32AA6">
            <w:pPr>
              <w:autoSpaceDE w:val="0"/>
              <w:autoSpaceDN w:val="0"/>
              <w:adjustRightInd w:val="0"/>
              <w:jc w:val="center"/>
              <w:rPr>
                <w:rFonts w:ascii="宋体" w:hAnsi="宋体" w:cs="宋体"/>
                <w:szCs w:val="21"/>
              </w:rPr>
            </w:pPr>
          </w:p>
        </w:tc>
        <w:tc>
          <w:tcPr>
            <w:tcW w:w="7178" w:type="dxa"/>
            <w:shd w:val="clear" w:color="auto" w:fill="FFFFFF"/>
            <w:noWrap w:val="0"/>
            <w:vAlign w:val="top"/>
          </w:tcPr>
          <w:p w14:paraId="04B6354C">
            <w:pPr>
              <w:pStyle w:val="5"/>
              <w:spacing w:line="240" w:lineRule="auto"/>
              <w:rPr>
                <w:rFonts w:ascii="宋体" w:hAnsi="宋体" w:cs="宋体"/>
                <w:sz w:val="21"/>
                <w:szCs w:val="21"/>
              </w:rPr>
            </w:pPr>
            <w:r>
              <w:rPr>
                <w:rFonts w:hint="eastAsia" w:ascii="宋体" w:hAnsi="宋体" w:cs="宋体"/>
                <w:sz w:val="21"/>
                <w:szCs w:val="21"/>
              </w:rPr>
              <w:t>二、输出成果</w:t>
            </w:r>
          </w:p>
          <w:p w14:paraId="645A85C0">
            <w:pPr>
              <w:spacing w:before="62" w:beforeLines="20" w:after="62" w:afterLines="20"/>
              <w:ind w:firstLine="420" w:firstLineChars="200"/>
              <w:rPr>
                <w:rStyle w:val="18"/>
                <w:rFonts w:hint="default"/>
                <w:b w:val="0"/>
                <w:bCs w:val="0"/>
                <w:color w:val="auto"/>
                <w:sz w:val="21"/>
                <w:szCs w:val="21"/>
                <w:lang w:bidi="ar"/>
              </w:rPr>
            </w:pPr>
            <w:r>
              <w:rPr>
                <w:rStyle w:val="18"/>
                <w:b w:val="0"/>
                <w:bCs w:val="0"/>
                <w:color w:val="auto"/>
                <w:sz w:val="21"/>
                <w:szCs w:val="21"/>
                <w:lang w:bidi="ar"/>
              </w:rPr>
              <w:t>聘请专家、学者2名；</w:t>
            </w:r>
          </w:p>
          <w:p w14:paraId="5C5C6A1B">
            <w:pPr>
              <w:spacing w:before="62" w:beforeLines="20" w:after="62" w:afterLines="20"/>
              <w:ind w:firstLine="420" w:firstLineChars="200"/>
              <w:rPr>
                <w:rStyle w:val="19"/>
                <w:rFonts w:hint="default"/>
                <w:strike/>
                <w:color w:val="auto"/>
                <w:sz w:val="21"/>
                <w:szCs w:val="21"/>
                <w:lang w:bidi="ar"/>
              </w:rPr>
            </w:pPr>
            <w:r>
              <w:rPr>
                <w:rStyle w:val="18"/>
                <w:b w:val="0"/>
                <w:bCs w:val="0"/>
                <w:color w:val="auto"/>
                <w:sz w:val="21"/>
                <w:szCs w:val="21"/>
                <w:lang w:bidi="ar"/>
              </w:rPr>
              <w:t>组织召开</w:t>
            </w:r>
            <w:r>
              <w:rPr>
                <w:rFonts w:hint="eastAsia" w:ascii="宋体" w:hAnsi="宋体" w:cs="宋体"/>
                <w:szCs w:val="21"/>
              </w:rPr>
              <w:t>“十五五”规划专家终轮评审会1场；</w:t>
            </w:r>
          </w:p>
          <w:p w14:paraId="7C7ED4ED">
            <w:pPr>
              <w:spacing w:before="62" w:beforeLines="20" w:after="62" w:afterLines="20"/>
              <w:ind w:firstLine="420" w:firstLineChars="200"/>
              <w:rPr>
                <w:rFonts w:ascii="宋体" w:hAnsi="宋体" w:cs="宋体"/>
                <w:szCs w:val="21"/>
              </w:rPr>
            </w:pPr>
            <w:r>
              <w:rPr>
                <w:rFonts w:hint="eastAsia" w:ascii="宋体" w:hAnsi="宋体" w:cs="宋体"/>
                <w:szCs w:val="21"/>
              </w:rPr>
              <w:t>《教育事业改革与发展“十五五”规划》（定稿）1项；</w:t>
            </w:r>
          </w:p>
          <w:p w14:paraId="379EE909">
            <w:pPr>
              <w:ind w:firstLine="420" w:firstLineChars="200"/>
              <w:rPr>
                <w:rFonts w:ascii="宋体" w:hAnsi="宋体" w:cs="宋体"/>
                <w:szCs w:val="21"/>
              </w:rPr>
            </w:pPr>
            <w:r>
              <w:rPr>
                <w:rFonts w:hint="eastAsia" w:ascii="宋体" w:hAnsi="宋体" w:cs="宋体"/>
                <w:szCs w:val="21"/>
              </w:rPr>
              <w:t>其他：会议签到表、照片、资料等过程性材料1套。</w:t>
            </w:r>
          </w:p>
        </w:tc>
      </w:tr>
      <w:tr w14:paraId="36ECB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0" w:hRule="atLeast"/>
          <w:jc w:val="center"/>
        </w:trPr>
        <w:tc>
          <w:tcPr>
            <w:tcW w:w="591" w:type="dxa"/>
            <w:vMerge w:val="continue"/>
            <w:shd w:val="clear" w:color="auto" w:fill="auto"/>
            <w:noWrap w:val="0"/>
            <w:vAlign w:val="center"/>
          </w:tcPr>
          <w:p w14:paraId="5312F7D0">
            <w:pPr>
              <w:jc w:val="center"/>
              <w:rPr>
                <w:rFonts w:ascii="宋体" w:hAnsi="宋体" w:cs="宋体"/>
                <w:kern w:val="0"/>
                <w:szCs w:val="21"/>
              </w:rPr>
            </w:pPr>
          </w:p>
        </w:tc>
        <w:tc>
          <w:tcPr>
            <w:tcW w:w="1107" w:type="dxa"/>
            <w:gridSpan w:val="2"/>
            <w:vMerge w:val="restart"/>
            <w:shd w:val="clear" w:color="auto" w:fill="auto"/>
            <w:noWrap w:val="0"/>
            <w:vAlign w:val="center"/>
          </w:tcPr>
          <w:p w14:paraId="66B9F134">
            <w:pPr>
              <w:jc w:val="center"/>
              <w:rPr>
                <w:rFonts w:ascii="宋体" w:hAnsi="宋体" w:cs="宋体"/>
                <w:kern w:val="0"/>
                <w:szCs w:val="21"/>
              </w:rPr>
            </w:pPr>
            <w:r>
              <w:rPr>
                <w:rFonts w:hint="eastAsia" w:ascii="宋体" w:hAnsi="宋体" w:cs="宋体"/>
                <w:szCs w:val="21"/>
              </w:rPr>
              <w:t>项目汇编</w:t>
            </w:r>
          </w:p>
        </w:tc>
        <w:tc>
          <w:tcPr>
            <w:tcW w:w="846" w:type="dxa"/>
            <w:vMerge w:val="restart"/>
            <w:shd w:val="clear" w:color="auto" w:fill="auto"/>
            <w:noWrap w:val="0"/>
            <w:vAlign w:val="center"/>
          </w:tcPr>
          <w:p w14:paraId="5B8E8A3C">
            <w:pPr>
              <w:autoSpaceDE w:val="0"/>
              <w:autoSpaceDN w:val="0"/>
              <w:adjustRightInd w:val="0"/>
              <w:jc w:val="center"/>
              <w:rPr>
                <w:rFonts w:ascii="宋体" w:hAnsi="宋体" w:cs="宋体"/>
                <w:szCs w:val="21"/>
              </w:rPr>
            </w:pPr>
            <w:r>
              <w:rPr>
                <w:rFonts w:hint="eastAsia" w:ascii="宋体" w:hAnsi="宋体" w:cs="宋体"/>
                <w:szCs w:val="21"/>
              </w:rPr>
              <w:t>1项</w:t>
            </w:r>
          </w:p>
        </w:tc>
        <w:tc>
          <w:tcPr>
            <w:tcW w:w="7178" w:type="dxa"/>
            <w:shd w:val="clear" w:color="auto" w:fill="FFFFFF"/>
            <w:noWrap w:val="0"/>
            <w:vAlign w:val="top"/>
          </w:tcPr>
          <w:p w14:paraId="66686398">
            <w:pPr>
              <w:rPr>
                <w:rFonts w:ascii="宋体" w:hAnsi="宋体" w:cs="宋体"/>
                <w:b/>
                <w:bCs/>
                <w:szCs w:val="21"/>
              </w:rPr>
            </w:pPr>
            <w:r>
              <w:rPr>
                <w:rFonts w:hint="eastAsia" w:ascii="宋体" w:hAnsi="宋体" w:cs="宋体"/>
                <w:b/>
                <w:bCs/>
                <w:szCs w:val="21"/>
              </w:rPr>
              <w:t>一、项目总要求</w:t>
            </w:r>
          </w:p>
          <w:p w14:paraId="51005A4F">
            <w:pPr>
              <w:ind w:firstLine="420" w:firstLineChars="200"/>
              <w:rPr>
                <w:rFonts w:ascii="宋体" w:hAnsi="宋体" w:cs="宋体"/>
                <w:szCs w:val="21"/>
              </w:rPr>
            </w:pPr>
            <w:r>
              <w:rPr>
                <w:rFonts w:hint="eastAsia" w:ascii="宋体" w:hAnsi="宋体" w:cs="宋体"/>
                <w:szCs w:val="21"/>
              </w:rPr>
              <w:t>基于最终输出</w:t>
            </w:r>
            <w:r>
              <w:rPr>
                <w:rStyle w:val="18"/>
                <w:b w:val="0"/>
                <w:bCs w:val="0"/>
                <w:color w:val="auto"/>
                <w:sz w:val="21"/>
                <w:szCs w:val="21"/>
                <w:lang w:bidi="ar"/>
              </w:rPr>
              <w:t>《教育事业改革与发展</w:t>
            </w:r>
            <w:r>
              <w:rPr>
                <w:rFonts w:hint="eastAsia" w:ascii="宋体" w:hAnsi="宋体" w:cs="宋体"/>
                <w:szCs w:val="21"/>
              </w:rPr>
              <w:t>“</w:t>
            </w:r>
            <w:r>
              <w:rPr>
                <w:rStyle w:val="18"/>
                <w:b w:val="0"/>
                <w:bCs w:val="0"/>
                <w:color w:val="auto"/>
                <w:sz w:val="21"/>
                <w:szCs w:val="21"/>
                <w:lang w:bidi="ar"/>
              </w:rPr>
              <w:t>十五五</w:t>
            </w:r>
            <w:r>
              <w:rPr>
                <w:rFonts w:hint="eastAsia" w:ascii="宋体" w:hAnsi="宋体" w:cs="宋体"/>
                <w:szCs w:val="21"/>
              </w:rPr>
              <w:t>”</w:t>
            </w:r>
            <w:r>
              <w:rPr>
                <w:rStyle w:val="18"/>
                <w:b w:val="0"/>
                <w:bCs w:val="0"/>
                <w:color w:val="auto"/>
                <w:sz w:val="21"/>
                <w:szCs w:val="21"/>
                <w:lang w:bidi="ar"/>
              </w:rPr>
              <w:t>规划》（定稿）进行汇编</w:t>
            </w:r>
          </w:p>
        </w:tc>
      </w:tr>
      <w:tr w14:paraId="3CAA1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8" w:hRule="atLeast"/>
          <w:jc w:val="center"/>
        </w:trPr>
        <w:tc>
          <w:tcPr>
            <w:tcW w:w="591" w:type="dxa"/>
            <w:vMerge w:val="continue"/>
            <w:shd w:val="clear" w:color="auto" w:fill="auto"/>
            <w:noWrap w:val="0"/>
            <w:vAlign w:val="center"/>
          </w:tcPr>
          <w:p w14:paraId="2DA3E470">
            <w:pPr>
              <w:jc w:val="center"/>
              <w:rPr>
                <w:rFonts w:ascii="宋体" w:hAnsi="宋体" w:cs="宋体"/>
                <w:kern w:val="0"/>
                <w:szCs w:val="21"/>
              </w:rPr>
            </w:pPr>
          </w:p>
        </w:tc>
        <w:tc>
          <w:tcPr>
            <w:tcW w:w="1107" w:type="dxa"/>
            <w:gridSpan w:val="2"/>
            <w:vMerge w:val="continue"/>
            <w:shd w:val="clear" w:color="auto" w:fill="auto"/>
            <w:noWrap w:val="0"/>
            <w:vAlign w:val="center"/>
          </w:tcPr>
          <w:p w14:paraId="7058FBEB">
            <w:pPr>
              <w:jc w:val="center"/>
              <w:rPr>
                <w:rFonts w:ascii="宋体" w:hAnsi="宋体" w:cs="宋体"/>
                <w:kern w:val="0"/>
                <w:szCs w:val="21"/>
              </w:rPr>
            </w:pPr>
          </w:p>
        </w:tc>
        <w:tc>
          <w:tcPr>
            <w:tcW w:w="846" w:type="dxa"/>
            <w:vMerge w:val="continue"/>
            <w:shd w:val="clear" w:color="auto" w:fill="auto"/>
            <w:noWrap w:val="0"/>
            <w:vAlign w:val="center"/>
          </w:tcPr>
          <w:p w14:paraId="216F65AC">
            <w:pPr>
              <w:autoSpaceDE w:val="0"/>
              <w:autoSpaceDN w:val="0"/>
              <w:adjustRightInd w:val="0"/>
              <w:jc w:val="center"/>
              <w:rPr>
                <w:rFonts w:ascii="宋体" w:hAnsi="宋体" w:cs="宋体"/>
                <w:szCs w:val="21"/>
              </w:rPr>
            </w:pPr>
          </w:p>
        </w:tc>
        <w:tc>
          <w:tcPr>
            <w:tcW w:w="7178" w:type="dxa"/>
            <w:shd w:val="clear" w:color="auto" w:fill="FFFFFF"/>
            <w:noWrap w:val="0"/>
            <w:vAlign w:val="top"/>
          </w:tcPr>
          <w:p w14:paraId="4E50A37F">
            <w:pPr>
              <w:pStyle w:val="5"/>
              <w:spacing w:line="240" w:lineRule="auto"/>
              <w:rPr>
                <w:rFonts w:ascii="宋体" w:hAnsi="宋体" w:cs="宋体"/>
                <w:sz w:val="21"/>
                <w:szCs w:val="21"/>
              </w:rPr>
            </w:pPr>
            <w:r>
              <w:rPr>
                <w:rFonts w:hint="eastAsia" w:ascii="宋体" w:hAnsi="宋体" w:cs="宋体"/>
                <w:sz w:val="21"/>
                <w:szCs w:val="21"/>
              </w:rPr>
              <w:t>二、输出成果</w:t>
            </w:r>
          </w:p>
          <w:p w14:paraId="1FAD6659">
            <w:pPr>
              <w:ind w:firstLine="420" w:firstLineChars="200"/>
              <w:rPr>
                <w:rFonts w:ascii="宋体" w:hAnsi="宋体" w:cs="宋体"/>
                <w:szCs w:val="21"/>
              </w:rPr>
            </w:pPr>
            <w:r>
              <w:rPr>
                <w:rStyle w:val="18"/>
                <w:b w:val="0"/>
                <w:bCs w:val="0"/>
                <w:color w:val="auto"/>
                <w:sz w:val="21"/>
                <w:szCs w:val="21"/>
                <w:lang w:bidi="ar"/>
              </w:rPr>
              <w:t>《教育事业改革与发展“十五五”规划》项目汇编成册（彩印*10份）</w:t>
            </w:r>
          </w:p>
        </w:tc>
      </w:tr>
      <w:tr w14:paraId="58E63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8" w:hRule="atLeast"/>
          <w:jc w:val="center"/>
        </w:trPr>
        <w:tc>
          <w:tcPr>
            <w:tcW w:w="1508" w:type="dxa"/>
            <w:gridSpan w:val="2"/>
            <w:tcBorders>
              <w:right w:val="single" w:color="auto" w:sz="4" w:space="0"/>
            </w:tcBorders>
            <w:noWrap w:val="0"/>
            <w:vAlign w:val="center"/>
          </w:tcPr>
          <w:p w14:paraId="3B0765FE">
            <w:pPr>
              <w:snapToGrid w:val="0"/>
              <w:jc w:val="center"/>
              <w:rPr>
                <w:rFonts w:ascii="宋体" w:hAnsi="宋体" w:cs="宋体"/>
                <w:szCs w:val="21"/>
              </w:rPr>
            </w:pPr>
            <w:r>
              <w:rPr>
                <w:rFonts w:hint="eastAsia" w:ascii="宋体" w:hAnsi="宋体" w:cs="宋体"/>
                <w:szCs w:val="21"/>
              </w:rPr>
              <w:t>交付使用时间</w:t>
            </w:r>
          </w:p>
        </w:tc>
        <w:tc>
          <w:tcPr>
            <w:tcW w:w="8214" w:type="dxa"/>
            <w:gridSpan w:val="3"/>
            <w:tcBorders>
              <w:left w:val="single" w:color="auto" w:sz="4" w:space="0"/>
            </w:tcBorders>
            <w:noWrap w:val="0"/>
            <w:vAlign w:val="center"/>
          </w:tcPr>
          <w:p w14:paraId="4948DDCE">
            <w:pPr>
              <w:snapToGrid w:val="0"/>
              <w:rPr>
                <w:rFonts w:ascii="宋体" w:hAnsi="宋体" w:cs="宋体"/>
                <w:szCs w:val="21"/>
              </w:rPr>
            </w:pPr>
            <w:r>
              <w:rPr>
                <w:rFonts w:hint="eastAsia" w:ascii="宋体" w:hAnsi="宋体" w:cs="宋体"/>
                <w:szCs w:val="21"/>
              </w:rPr>
              <w:t>自签订合同之日起6个月内。</w:t>
            </w:r>
          </w:p>
        </w:tc>
      </w:tr>
      <w:tr w14:paraId="5656EA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jc w:val="center"/>
        </w:trPr>
        <w:tc>
          <w:tcPr>
            <w:tcW w:w="1508" w:type="dxa"/>
            <w:gridSpan w:val="2"/>
            <w:tcBorders>
              <w:right w:val="single" w:color="auto" w:sz="4" w:space="0"/>
            </w:tcBorders>
            <w:noWrap w:val="0"/>
            <w:vAlign w:val="center"/>
          </w:tcPr>
          <w:p w14:paraId="088D0725">
            <w:pPr>
              <w:snapToGrid w:val="0"/>
              <w:jc w:val="center"/>
              <w:rPr>
                <w:rFonts w:ascii="宋体" w:hAnsi="宋体" w:cs="宋体"/>
                <w:szCs w:val="21"/>
              </w:rPr>
            </w:pPr>
            <w:r>
              <w:rPr>
                <w:rFonts w:hint="eastAsia" w:ascii="宋体" w:hAnsi="宋体" w:cs="宋体"/>
                <w:szCs w:val="21"/>
              </w:rPr>
              <w:t>签订合同时间、服务地点</w:t>
            </w:r>
          </w:p>
        </w:tc>
        <w:tc>
          <w:tcPr>
            <w:tcW w:w="8214" w:type="dxa"/>
            <w:gridSpan w:val="3"/>
            <w:tcBorders>
              <w:left w:val="single" w:color="auto" w:sz="4" w:space="0"/>
            </w:tcBorders>
            <w:noWrap w:val="0"/>
            <w:vAlign w:val="center"/>
          </w:tcPr>
          <w:p w14:paraId="26F66C3D">
            <w:pPr>
              <w:widowControl/>
              <w:snapToGrid w:val="0"/>
              <w:rPr>
                <w:rFonts w:ascii="宋体" w:hAnsi="宋体" w:cs="宋体"/>
                <w:szCs w:val="21"/>
              </w:rPr>
            </w:pPr>
            <w:r>
              <w:rPr>
                <w:rFonts w:hint="eastAsia" w:ascii="宋体" w:hAnsi="宋体" w:cs="宋体"/>
                <w:szCs w:val="21"/>
              </w:rPr>
              <w:t>1、合同签订期：自成交通知书发出之日起25日内。</w:t>
            </w:r>
          </w:p>
          <w:p w14:paraId="569810CE">
            <w:pPr>
              <w:widowControl/>
              <w:snapToGrid w:val="0"/>
              <w:rPr>
                <w:rFonts w:ascii="宋体" w:hAnsi="宋体" w:cs="宋体"/>
                <w:szCs w:val="21"/>
              </w:rPr>
            </w:pPr>
            <w:r>
              <w:rPr>
                <w:rFonts w:hint="eastAsia" w:ascii="宋体" w:hAnsi="宋体" w:cs="宋体"/>
                <w:szCs w:val="21"/>
              </w:rPr>
              <w:t>2、提交服务成果地点：南宁市卫生学校指定地点。</w:t>
            </w:r>
          </w:p>
        </w:tc>
      </w:tr>
      <w:tr w14:paraId="1198F0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9" w:hRule="atLeast"/>
          <w:jc w:val="center"/>
        </w:trPr>
        <w:tc>
          <w:tcPr>
            <w:tcW w:w="1508" w:type="dxa"/>
            <w:gridSpan w:val="2"/>
            <w:tcBorders>
              <w:right w:val="single" w:color="auto" w:sz="4" w:space="0"/>
            </w:tcBorders>
            <w:noWrap w:val="0"/>
            <w:vAlign w:val="center"/>
          </w:tcPr>
          <w:p w14:paraId="7E13806D">
            <w:pPr>
              <w:snapToGrid w:val="0"/>
              <w:jc w:val="left"/>
              <w:rPr>
                <w:rFonts w:ascii="宋体" w:hAnsi="宋体" w:cs="宋体"/>
                <w:szCs w:val="21"/>
              </w:rPr>
            </w:pPr>
            <w:r>
              <w:rPr>
                <w:rFonts w:hint="eastAsia" w:ascii="宋体" w:hAnsi="宋体" w:cs="宋体"/>
                <w:szCs w:val="21"/>
              </w:rPr>
              <w:t>付款条件</w:t>
            </w:r>
          </w:p>
        </w:tc>
        <w:tc>
          <w:tcPr>
            <w:tcW w:w="8214" w:type="dxa"/>
            <w:gridSpan w:val="3"/>
            <w:tcBorders>
              <w:left w:val="single" w:color="auto" w:sz="4" w:space="0"/>
            </w:tcBorders>
            <w:noWrap w:val="0"/>
            <w:vAlign w:val="center"/>
          </w:tcPr>
          <w:p w14:paraId="267FC958">
            <w:pPr>
              <w:snapToGrid w:val="0"/>
              <w:jc w:val="left"/>
              <w:rPr>
                <w:rFonts w:hint="eastAsia" w:ascii="宋体" w:hAnsi="宋体" w:cs="宋体"/>
                <w:szCs w:val="21"/>
              </w:rPr>
            </w:pPr>
            <w:r>
              <w:rPr>
                <w:rFonts w:hint="eastAsia" w:ascii="宋体" w:hAnsi="宋体" w:cs="宋体"/>
                <w:szCs w:val="21"/>
              </w:rPr>
              <w:t>1期:支付比例50%，签订合同且收到乙方开具的正规发票之日起15个工作日内甲方向乙方支付合同总金额的 50%;</w:t>
            </w:r>
          </w:p>
          <w:p w14:paraId="7B11686B">
            <w:pPr>
              <w:snapToGrid w:val="0"/>
              <w:jc w:val="left"/>
            </w:pPr>
            <w:r>
              <w:rPr>
                <w:rFonts w:hint="eastAsia" w:ascii="宋体" w:hAnsi="宋体" w:cs="宋体"/>
                <w:szCs w:val="21"/>
              </w:rPr>
              <w:t>2 期:支付比例 50%,完成项目所有服务任务并验收合格后，甲方向乙方支付尾款;甲方凭采购合同、验收报告、发票等材料在15个工作日向乙方以转账方式支付合同全款。</w:t>
            </w:r>
          </w:p>
        </w:tc>
      </w:tr>
      <w:tr w14:paraId="13241A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9" w:hRule="atLeast"/>
          <w:jc w:val="center"/>
        </w:trPr>
        <w:tc>
          <w:tcPr>
            <w:tcW w:w="1508" w:type="dxa"/>
            <w:gridSpan w:val="2"/>
            <w:tcBorders>
              <w:right w:val="single" w:color="auto" w:sz="4" w:space="0"/>
            </w:tcBorders>
            <w:noWrap w:val="0"/>
            <w:vAlign w:val="center"/>
          </w:tcPr>
          <w:p w14:paraId="28493CCE">
            <w:pPr>
              <w:snapToGrid w:val="0"/>
              <w:jc w:val="left"/>
              <w:rPr>
                <w:rFonts w:ascii="宋体" w:hAnsi="宋体" w:cs="宋体"/>
                <w:color w:val="0C0C0C"/>
                <w:szCs w:val="21"/>
              </w:rPr>
            </w:pPr>
            <w:r>
              <w:rPr>
                <w:rFonts w:hint="eastAsia" w:ascii="宋体" w:hAnsi="宋体" w:cs="宋体"/>
                <w:color w:val="0C0C0C"/>
                <w:szCs w:val="21"/>
              </w:rPr>
              <w:t>售后服务要求</w:t>
            </w:r>
          </w:p>
        </w:tc>
        <w:tc>
          <w:tcPr>
            <w:tcW w:w="8214" w:type="dxa"/>
            <w:gridSpan w:val="3"/>
            <w:tcBorders>
              <w:left w:val="single" w:color="auto" w:sz="4" w:space="0"/>
            </w:tcBorders>
            <w:noWrap w:val="0"/>
            <w:vAlign w:val="center"/>
          </w:tcPr>
          <w:p w14:paraId="36E510F3">
            <w:pPr>
              <w:snapToGrid w:val="0"/>
              <w:jc w:val="left"/>
              <w:rPr>
                <w:rFonts w:ascii="宋体" w:hAnsi="宋体" w:cs="宋体"/>
                <w:color w:val="0C0C0C"/>
                <w:szCs w:val="21"/>
              </w:rPr>
            </w:pPr>
            <w:r>
              <w:rPr>
                <w:rFonts w:hint="eastAsia" w:ascii="宋体" w:hAnsi="宋体" w:cs="宋体"/>
                <w:color w:val="0C0C0C"/>
                <w:szCs w:val="21"/>
              </w:rPr>
              <w:t>1、服务响应期：自提供服务至服务验收合格之日止。</w:t>
            </w:r>
          </w:p>
          <w:p w14:paraId="609F7C27">
            <w:pPr>
              <w:widowControl/>
              <w:shd w:val="clear" w:color="auto" w:fill="FFFFFF"/>
              <w:snapToGrid w:val="0"/>
              <w:rPr>
                <w:rFonts w:ascii="宋体" w:hAnsi="宋体" w:cs="宋体"/>
                <w:color w:val="0C0C0C"/>
                <w:szCs w:val="21"/>
              </w:rPr>
            </w:pPr>
            <w:r>
              <w:rPr>
                <w:rFonts w:hint="eastAsia" w:ascii="宋体" w:hAnsi="宋体" w:cs="宋体"/>
                <w:color w:val="0C0C0C"/>
                <w:szCs w:val="21"/>
              </w:rPr>
              <w:t xml:space="preserve">2、处理问题响应时间：要求提供7×24小时的电话支持服务，一旦出现的问题，电话解决不了的，3小时内到达指定地点解决。 </w:t>
            </w:r>
          </w:p>
          <w:p w14:paraId="261D6E6F">
            <w:pPr>
              <w:pStyle w:val="4"/>
              <w:adjustRightInd/>
              <w:snapToGrid w:val="0"/>
              <w:rPr>
                <w:rFonts w:hAnsi="宋体" w:cs="宋体"/>
                <w:color w:val="0C0C0C"/>
                <w:sz w:val="21"/>
                <w:szCs w:val="21"/>
              </w:rPr>
            </w:pPr>
            <w:r>
              <w:rPr>
                <w:rFonts w:hint="eastAsia" w:hAnsi="宋体" w:cs="宋体"/>
                <w:color w:val="0C0C0C"/>
                <w:kern w:val="2"/>
                <w:sz w:val="21"/>
                <w:szCs w:val="21"/>
              </w:rPr>
              <w:t>3、在服务过程中，严格执行国家有关法律法规，尊重采购单位的意见，维护采购单位的利益，把好质量关，以提供全过程、全方位的服务。</w:t>
            </w:r>
          </w:p>
        </w:tc>
      </w:tr>
      <w:tr w14:paraId="318CA0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1" w:hRule="atLeast"/>
          <w:jc w:val="center"/>
        </w:trPr>
        <w:tc>
          <w:tcPr>
            <w:tcW w:w="1508" w:type="dxa"/>
            <w:gridSpan w:val="2"/>
            <w:tcBorders>
              <w:right w:val="single" w:color="auto" w:sz="4" w:space="0"/>
            </w:tcBorders>
            <w:noWrap w:val="0"/>
            <w:vAlign w:val="center"/>
          </w:tcPr>
          <w:p w14:paraId="166DAD92">
            <w:pPr>
              <w:snapToGrid w:val="0"/>
              <w:jc w:val="left"/>
              <w:rPr>
                <w:rFonts w:ascii="宋体" w:hAnsi="宋体" w:cs="宋体"/>
                <w:szCs w:val="21"/>
              </w:rPr>
            </w:pPr>
            <w:r>
              <w:rPr>
                <w:rFonts w:hint="eastAsia" w:ascii="宋体" w:hAnsi="宋体" w:cs="宋体"/>
                <w:szCs w:val="21"/>
              </w:rPr>
              <w:t>验收及其他要求</w:t>
            </w:r>
          </w:p>
        </w:tc>
        <w:tc>
          <w:tcPr>
            <w:tcW w:w="8214" w:type="dxa"/>
            <w:gridSpan w:val="3"/>
            <w:tcBorders>
              <w:left w:val="single" w:color="auto" w:sz="4" w:space="0"/>
            </w:tcBorders>
            <w:noWrap w:val="0"/>
            <w:vAlign w:val="center"/>
          </w:tcPr>
          <w:p w14:paraId="1898F02F">
            <w:pPr>
              <w:tabs>
                <w:tab w:val="left" w:pos="180"/>
                <w:tab w:val="left" w:pos="1620"/>
              </w:tabs>
              <w:snapToGrid w:val="0"/>
              <w:jc w:val="left"/>
              <w:rPr>
                <w:rFonts w:hint="eastAsia" w:ascii="宋体" w:hAnsi="宋体" w:cs="宋体"/>
                <w:szCs w:val="21"/>
              </w:rPr>
            </w:pPr>
            <w:r>
              <w:rPr>
                <w:rFonts w:hint="eastAsia" w:ascii="宋体" w:hAnsi="宋体" w:cs="宋体"/>
                <w:szCs w:val="21"/>
              </w:rPr>
              <w:t>1、验收标准符合现行国家相关标准、行业标准、地方标准或者其他标准、规范。</w:t>
            </w:r>
          </w:p>
          <w:p w14:paraId="6A1B0CCC">
            <w:pPr>
              <w:tabs>
                <w:tab w:val="left" w:pos="180"/>
                <w:tab w:val="left" w:pos="1620"/>
              </w:tabs>
              <w:snapToGrid w:val="0"/>
              <w:jc w:val="left"/>
              <w:rPr>
                <w:rFonts w:hint="eastAsia" w:ascii="宋体" w:hAnsi="宋体" w:cs="宋体"/>
                <w:szCs w:val="21"/>
              </w:rPr>
            </w:pPr>
            <w:r>
              <w:rPr>
                <w:rFonts w:hint="eastAsia" w:ascii="宋体" w:hAnsi="宋体" w:cs="宋体"/>
                <w:szCs w:val="21"/>
              </w:rPr>
              <w:t>2、验收的过程和结果详细记录，服务验收要求为所有成果材料符合建设要求，采购人组织进行项目验收评审。若由于中标供应商原因导致项目验收不通过的，中标供应商应按照采购人要求进行修改，直至项目通过验收。</w:t>
            </w:r>
          </w:p>
          <w:p w14:paraId="311EC253">
            <w:pPr>
              <w:snapToGrid w:val="0"/>
              <w:rPr>
                <w:rFonts w:ascii="宋体" w:hAnsi="宋体" w:cs="宋体"/>
                <w:szCs w:val="21"/>
              </w:rPr>
            </w:pPr>
            <w:r>
              <w:rPr>
                <w:rFonts w:hint="eastAsia" w:ascii="宋体" w:hAnsi="宋体" w:cs="宋体"/>
                <w:szCs w:val="21"/>
              </w:rPr>
              <w:t>3、验收合格后，中标供应商、采购人共同签署《验收报告》。验收不合格的，中标供应商应及时更改，直至验收合格，且承担相应责任。</w:t>
            </w:r>
          </w:p>
        </w:tc>
      </w:tr>
    </w:tbl>
    <w:p w14:paraId="383A32B2">
      <w:pPr>
        <w:pStyle w:val="2"/>
        <w:rPr>
          <w:rFonts w:hint="default"/>
          <w:lang w:val="en-US" w:eastAsia="zh-CN"/>
        </w:rPr>
      </w:pPr>
    </w:p>
    <w:sectPr>
      <w:footerReference r:id="rId3" w:type="default"/>
      <w:pgSz w:w="11906" w:h="16838"/>
      <w:pgMar w:top="1134" w:right="1134" w:bottom="1134" w:left="113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2000000000000000000"/>
    <w:charset w:val="86"/>
    <w:family w:val="script"/>
    <w:pitch w:val="default"/>
    <w:sig w:usb0="00000000" w:usb1="00000000" w:usb2="00082016" w:usb3="00000000" w:csb0="00040001" w:csb1="00000000"/>
  </w:font>
  <w:font w:name="方正公文小标宋">
    <w:panose1 w:val="02000500000000000000"/>
    <w:charset w:val="86"/>
    <w:family w:val="auto"/>
    <w:pitch w:val="default"/>
    <w:sig w:usb0="A00002BF" w:usb1="38CF7CFA" w:usb2="00000016" w:usb3="00000000" w:csb0="00040001" w:csb1="00000000"/>
    <w:embedRegular r:id="rId1" w:fontKey="{1F40D620-DA3B-4983-BC16-479F7189C22A}"/>
  </w:font>
  <w:font w:name="仿宋">
    <w:panose1 w:val="02010609060101010101"/>
    <w:charset w:val="86"/>
    <w:family w:val="modern"/>
    <w:pitch w:val="default"/>
    <w:sig w:usb0="800002BF" w:usb1="38CF7CFA" w:usb2="00000016" w:usb3="00000000" w:csb0="00040001" w:csb1="00000000"/>
    <w:embedRegular r:id="rId2" w:fontKey="{3D2E171B-01C6-4290-B4DC-B79F72D28C31}"/>
  </w:font>
  <w:font w:name="仿宋_GB2312">
    <w:panose1 w:val="02010609030101010101"/>
    <w:charset w:val="86"/>
    <w:family w:val="modern"/>
    <w:pitch w:val="default"/>
    <w:sig w:usb0="00000001" w:usb1="080E0000" w:usb2="00000000" w:usb3="00000000" w:csb0="00040000" w:csb1="00000000"/>
    <w:embedRegular r:id="rId3" w:fontKey="{BB215E77-08E3-4BF4-962A-F9C9E27D28E7}"/>
  </w:font>
  <w:font w:name="方正仿宋_GB2312">
    <w:panose1 w:val="02000000000000000000"/>
    <w:charset w:val="86"/>
    <w:family w:val="auto"/>
    <w:pitch w:val="default"/>
    <w:sig w:usb0="A00002BF" w:usb1="184F6CFA" w:usb2="00000012" w:usb3="00000000" w:csb0="00040001" w:csb1="00000000"/>
    <w:embedRegular r:id="rId4" w:fontKey="{6AA6E362-A18C-4E17-AFCD-BB4DA8F6EF44}"/>
  </w:font>
  <w:font w:name="WPSEMBED1">
    <w:panose1 w:val="02000500000000000000"/>
    <w:charset w:val="86"/>
    <w:family w:val="auto"/>
    <w:pitch w:val="default"/>
    <w:sig w:usb0="A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FE63D">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D32318">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ED32318">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none"/>
      <w:suff w:val="nothing"/>
      <w:lvlText w:val=""/>
      <w:lvlJc w:val="left"/>
      <w:rPr>
        <w:rFonts w:hint="eastAsia" w:cs="Times New Roman"/>
      </w:rPr>
    </w:lvl>
    <w:lvl w:ilvl="2" w:tentative="0">
      <w:start w:val="1"/>
      <w:numFmt w:val="none"/>
      <w:suff w:val="nothing"/>
      <w:lvlText w:val=""/>
      <w:lvlJc w:val="left"/>
      <w:rPr>
        <w:rFonts w:hint="eastAsia" w:cs="Times New Roman"/>
      </w:rPr>
    </w:lvl>
    <w:lvl w:ilvl="3" w:tentative="0">
      <w:start w:val="1"/>
      <w:numFmt w:val="none"/>
      <w:suff w:val="nothing"/>
      <w:lvlText w:val=""/>
      <w:lvlJc w:val="left"/>
      <w:rPr>
        <w:rFonts w:hint="eastAsia" w:cs="Times New Roman"/>
      </w:rPr>
    </w:lvl>
    <w:lvl w:ilvl="4" w:tentative="0">
      <w:start w:val="1"/>
      <w:numFmt w:val="none"/>
      <w:pStyle w:val="6"/>
      <w:suff w:val="nothing"/>
      <w:lvlText w:val=""/>
      <w:lvlJc w:val="left"/>
      <w:rPr>
        <w:rFonts w:hint="eastAsia" w:cs="Times New Roman"/>
      </w:rPr>
    </w:lvl>
    <w:lvl w:ilvl="5" w:tentative="0">
      <w:start w:val="1"/>
      <w:numFmt w:val="none"/>
      <w:suff w:val="nothing"/>
      <w:lvlText w:val=""/>
      <w:lvlJc w:val="left"/>
      <w:rPr>
        <w:rFonts w:hint="eastAsia" w:cs="Times New Roman"/>
      </w:rPr>
    </w:lvl>
    <w:lvl w:ilvl="6" w:tentative="0">
      <w:start w:val="1"/>
      <w:numFmt w:val="none"/>
      <w:suff w:val="nothing"/>
      <w:lvlText w:val=""/>
      <w:lvlJc w:val="left"/>
      <w:rPr>
        <w:rFonts w:hint="eastAsia" w:cs="Times New Roman"/>
      </w:rPr>
    </w:lvl>
    <w:lvl w:ilvl="7" w:tentative="0">
      <w:start w:val="1"/>
      <w:numFmt w:val="none"/>
      <w:suff w:val="nothing"/>
      <w:lvlText w:val=""/>
      <w:lvlJc w:val="left"/>
      <w:rPr>
        <w:rFonts w:hint="eastAsia" w:cs="Times New Roman"/>
      </w:rPr>
    </w:lvl>
    <w:lvl w:ilvl="8" w:tentative="0">
      <w:start w:val="1"/>
      <w:numFmt w:val="none"/>
      <w:suff w:val="nothing"/>
      <w:lvlText w:val=""/>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695859"/>
    <w:rsid w:val="004901D4"/>
    <w:rsid w:val="010B5723"/>
    <w:rsid w:val="01D929A8"/>
    <w:rsid w:val="02A02FA9"/>
    <w:rsid w:val="0397059C"/>
    <w:rsid w:val="03D45919"/>
    <w:rsid w:val="0665778B"/>
    <w:rsid w:val="07877D93"/>
    <w:rsid w:val="081B3BDB"/>
    <w:rsid w:val="087950BB"/>
    <w:rsid w:val="0BC42CC1"/>
    <w:rsid w:val="0C126BE9"/>
    <w:rsid w:val="0CC32CB5"/>
    <w:rsid w:val="0D8B5CA5"/>
    <w:rsid w:val="10323EE1"/>
    <w:rsid w:val="103C0085"/>
    <w:rsid w:val="115E3DE0"/>
    <w:rsid w:val="13AE7578"/>
    <w:rsid w:val="13DA6620"/>
    <w:rsid w:val="140B5688"/>
    <w:rsid w:val="149C463D"/>
    <w:rsid w:val="16AD485C"/>
    <w:rsid w:val="171034DF"/>
    <w:rsid w:val="18D532F4"/>
    <w:rsid w:val="18F41731"/>
    <w:rsid w:val="195C2E49"/>
    <w:rsid w:val="1A4C05F4"/>
    <w:rsid w:val="1A6836E2"/>
    <w:rsid w:val="1E1C7B69"/>
    <w:rsid w:val="1F303A5C"/>
    <w:rsid w:val="20012DA5"/>
    <w:rsid w:val="20ED7432"/>
    <w:rsid w:val="21B24FD9"/>
    <w:rsid w:val="22851A6B"/>
    <w:rsid w:val="2378337E"/>
    <w:rsid w:val="24C271F2"/>
    <w:rsid w:val="26B07DEC"/>
    <w:rsid w:val="26B62374"/>
    <w:rsid w:val="27327B98"/>
    <w:rsid w:val="27606603"/>
    <w:rsid w:val="2A481CFC"/>
    <w:rsid w:val="2B702BE4"/>
    <w:rsid w:val="2B8469E4"/>
    <w:rsid w:val="2C205CE8"/>
    <w:rsid w:val="2DD65054"/>
    <w:rsid w:val="2E4A0248"/>
    <w:rsid w:val="2E8B21B7"/>
    <w:rsid w:val="34AF4725"/>
    <w:rsid w:val="35C4662E"/>
    <w:rsid w:val="375FAEE1"/>
    <w:rsid w:val="3786210B"/>
    <w:rsid w:val="380E11B5"/>
    <w:rsid w:val="3BCE402B"/>
    <w:rsid w:val="3BFB1E09"/>
    <w:rsid w:val="3C3B116F"/>
    <w:rsid w:val="3D3A0CA9"/>
    <w:rsid w:val="3D3D3216"/>
    <w:rsid w:val="3D684A0B"/>
    <w:rsid w:val="3D9C247F"/>
    <w:rsid w:val="42E6744A"/>
    <w:rsid w:val="43A37B4B"/>
    <w:rsid w:val="454A5318"/>
    <w:rsid w:val="459B1AAA"/>
    <w:rsid w:val="49DD16F6"/>
    <w:rsid w:val="4AA673C9"/>
    <w:rsid w:val="4CEF6B48"/>
    <w:rsid w:val="50B82DD6"/>
    <w:rsid w:val="514069D9"/>
    <w:rsid w:val="548C158B"/>
    <w:rsid w:val="54907C78"/>
    <w:rsid w:val="54F473FF"/>
    <w:rsid w:val="57975564"/>
    <w:rsid w:val="5A235F34"/>
    <w:rsid w:val="5A32250A"/>
    <w:rsid w:val="5A556D96"/>
    <w:rsid w:val="5ABD7CE2"/>
    <w:rsid w:val="5B5A3A36"/>
    <w:rsid w:val="5C5F7B9D"/>
    <w:rsid w:val="5C7D4F86"/>
    <w:rsid w:val="5C8205B0"/>
    <w:rsid w:val="5E05000E"/>
    <w:rsid w:val="5F3536C4"/>
    <w:rsid w:val="600339F4"/>
    <w:rsid w:val="60F5227A"/>
    <w:rsid w:val="621320E0"/>
    <w:rsid w:val="62612C54"/>
    <w:rsid w:val="62695859"/>
    <w:rsid w:val="640D49E3"/>
    <w:rsid w:val="644A7E43"/>
    <w:rsid w:val="653930C7"/>
    <w:rsid w:val="66862101"/>
    <w:rsid w:val="66FD0664"/>
    <w:rsid w:val="67242BCD"/>
    <w:rsid w:val="67C20952"/>
    <w:rsid w:val="683F0A35"/>
    <w:rsid w:val="69B72B89"/>
    <w:rsid w:val="69DB27B6"/>
    <w:rsid w:val="6ABF3227"/>
    <w:rsid w:val="6CC835E5"/>
    <w:rsid w:val="702F4391"/>
    <w:rsid w:val="74FF23ED"/>
    <w:rsid w:val="78D25FF7"/>
    <w:rsid w:val="79CC4DBF"/>
    <w:rsid w:val="7A432BAD"/>
    <w:rsid w:val="7B2B62FC"/>
    <w:rsid w:val="7C5C2629"/>
    <w:rsid w:val="7D9871FF"/>
    <w:rsid w:val="7ECE06A9"/>
    <w:rsid w:val="7EDD2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spacing w:line="340" w:lineRule="exact"/>
      <w:outlineLvl w:val="0"/>
    </w:pPr>
    <w:rPr>
      <w:b/>
      <w:bCs/>
      <w:sz w:val="36"/>
    </w:rPr>
  </w:style>
  <w:style w:type="paragraph" w:styleId="6">
    <w:name w:val="heading 5"/>
    <w:basedOn w:val="1"/>
    <w:next w:val="1"/>
    <w:qFormat/>
    <w:uiPriority w:val="0"/>
    <w:pPr>
      <w:keepNext/>
      <w:keepLines/>
      <w:numPr>
        <w:ilvl w:val="4"/>
        <w:numId w:val="1"/>
      </w:numPr>
      <w:spacing w:before="280" w:after="290" w:line="372" w:lineRule="auto"/>
      <w:outlineLvl w:val="4"/>
    </w:pPr>
    <w:rPr>
      <w:b/>
      <w:sz w:val="28"/>
      <w:szCs w:val="20"/>
    </w:rPr>
  </w:style>
  <w:style w:type="character" w:default="1" w:styleId="15">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qFormat/>
    <w:uiPriority w:val="0"/>
    <w:pPr>
      <w:spacing w:line="200" w:lineRule="exact"/>
      <w:ind w:firstLine="301"/>
    </w:pPr>
    <w:rPr>
      <w:rFonts w:ascii="宋体" w:hAnsi="Courier New"/>
      <w:spacing w:val="-4"/>
      <w:sz w:val="18"/>
      <w:szCs w:val="20"/>
    </w:rPr>
  </w:style>
  <w:style w:type="paragraph" w:styleId="4">
    <w:name w:val="Body Text"/>
    <w:basedOn w:val="1"/>
    <w:qFormat/>
    <w:uiPriority w:val="0"/>
    <w:pPr>
      <w:autoSpaceDE w:val="0"/>
      <w:autoSpaceDN w:val="0"/>
      <w:spacing w:after="120"/>
      <w:jc w:val="left"/>
    </w:pPr>
    <w:rPr>
      <w:rFonts w:ascii="宋体"/>
      <w:kern w:val="0"/>
      <w:sz w:val="34"/>
      <w:szCs w:val="20"/>
    </w:rPr>
  </w:style>
  <w:style w:type="paragraph" w:styleId="7">
    <w:name w:val="annotation text"/>
    <w:basedOn w:val="1"/>
    <w:qFormat/>
    <w:uiPriority w:val="0"/>
    <w:pPr>
      <w:jc w:val="left"/>
    </w:pPr>
  </w:style>
  <w:style w:type="paragraph" w:styleId="8">
    <w:name w:val="Plain Text"/>
    <w:basedOn w:val="1"/>
    <w:qFormat/>
    <w:uiPriority w:val="0"/>
    <w:rPr>
      <w:rFonts w:ascii="宋体" w:hAnsi="Courier New"/>
      <w:szCs w:val="20"/>
    </w:rPr>
  </w:style>
  <w:style w:type="paragraph" w:styleId="9">
    <w:name w:val="footer"/>
    <w:basedOn w:val="1"/>
    <w:qFormat/>
    <w:uiPriority w:val="0"/>
    <w:pPr>
      <w:tabs>
        <w:tab w:val="center" w:pos="4153"/>
        <w:tab w:val="right" w:pos="8306"/>
      </w:tabs>
      <w:snapToGrid w:val="0"/>
      <w:jc w:val="left"/>
    </w:pPr>
    <w:rPr>
      <w:sz w:val="18"/>
    </w:rPr>
  </w:style>
  <w:style w:type="paragraph" w:styleId="10">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3">
    <w:name w:val="Body Text First Indent"/>
    <w:basedOn w:val="4"/>
    <w:qFormat/>
    <w:uiPriority w:val="0"/>
    <w:pPr>
      <w:snapToGrid w:val="0"/>
      <w:spacing w:line="360" w:lineRule="auto"/>
      <w:ind w:right="240" w:firstLine="420" w:firstLineChars="100"/>
    </w:pPr>
    <w:rPr>
      <w:rFonts w:hAnsi="宋体" w:eastAsia="方正仿宋_GBK"/>
      <w:kern w:val="2"/>
      <w:sz w:val="21"/>
      <w:szCs w:val="28"/>
    </w:rPr>
  </w:style>
  <w:style w:type="paragraph" w:customStyle="1" w:styleId="1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17">
    <w:name w:val="NormalCharacter"/>
    <w:qFormat/>
    <w:uiPriority w:val="0"/>
  </w:style>
  <w:style w:type="character" w:customStyle="1" w:styleId="18">
    <w:name w:val="font91"/>
    <w:qFormat/>
    <w:uiPriority w:val="0"/>
    <w:rPr>
      <w:rFonts w:hint="eastAsia" w:ascii="宋体" w:hAnsi="宋体" w:eastAsia="宋体" w:cs="宋体"/>
      <w:b/>
      <w:bCs/>
      <w:color w:val="000000"/>
      <w:sz w:val="22"/>
      <w:szCs w:val="22"/>
      <w:u w:val="none"/>
    </w:rPr>
  </w:style>
  <w:style w:type="character" w:customStyle="1" w:styleId="19">
    <w:name w:val="font81"/>
    <w:qFormat/>
    <w:uiPriority w:val="0"/>
    <w:rPr>
      <w:rFonts w:hint="eastAsia" w:ascii="宋体" w:hAnsi="宋体" w:eastAsia="宋体" w:cs="宋体"/>
      <w:color w:val="000000"/>
      <w:sz w:val="22"/>
      <w:szCs w:val="22"/>
      <w:u w:val="none"/>
    </w:rPr>
  </w:style>
  <w:style w:type="paragraph" w:styleId="20">
    <w:name w:val="List Paragraph"/>
    <w:basedOn w:val="1"/>
    <w:qFormat/>
    <w:uiPriority w:val="1"/>
    <w:pPr>
      <w:ind w:firstLine="420" w:firstLineChars="200"/>
    </w:pPr>
    <w:rPr>
      <w:rFonts w:ascii="Calibri" w:hAnsi="Calibri"/>
    </w:rPr>
  </w:style>
  <w:style w:type="character" w:customStyle="1" w:styleId="21">
    <w:name w:val="font141"/>
    <w:qFormat/>
    <w:uiPriority w:val="0"/>
    <w:rPr>
      <w:rFonts w:hint="eastAsia" w:ascii="宋体" w:hAnsi="宋体" w:eastAsia="宋体" w:cs="宋体"/>
      <w:color w:val="FF0000"/>
      <w:sz w:val="22"/>
      <w:szCs w:val="22"/>
      <w:u w:val="none"/>
    </w:rPr>
  </w:style>
  <w:style w:type="character" w:customStyle="1" w:styleId="22">
    <w:name w:val="font01"/>
    <w:basedOn w:val="15"/>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3890</Words>
  <Characters>3989</Characters>
  <Lines>0</Lines>
  <Paragraphs>0</Paragraphs>
  <TotalTime>198</TotalTime>
  <ScaleCrop>false</ScaleCrop>
  <LinksUpToDate>false</LinksUpToDate>
  <CharactersWithSpaces>4141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2026-01-27T15:09:00Z</dcterms:created>
  <dc:creator>shimmer</dc:creator>
  <cp:lastModifiedBy>哆啦A湯</cp:lastModifiedBy>
  <dcterms:modified xsi:type="dcterms:W3CDTF">2026-03-08T13:26:32Z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DDACDE63E52E43D8945CC6B5B2577215_13</vt:lpwstr>
  </property>
  <property fmtid="{D5CDD505-2E9C-101B-9397-08002B2CF9AE}" pid="4" name="KSOTemplateDocerSaveRecord">
    <vt:lpwstr>eyJoZGlkIjoiYjc5YTJjN2MwNmJlZDUyZGQwZGQyNjc1YTIyZjc5ZGEiLCJ1c2VySWQiOiI3MDQ4NDkxMzYifQ==</vt:lpwstr>
  </property>
</Properties>
</file>