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964EBB">
      <w:pPr>
        <w:spacing w:line="800" w:lineRule="exact"/>
        <w:rPr>
          <w:rFonts w:ascii="宋体"/>
        </w:rPr>
      </w:pPr>
    </w:p>
    <w:p w14:paraId="3A352E26">
      <w:pPr>
        <w:pStyle w:val="9"/>
        <w:spacing w:line="1000" w:lineRule="exact"/>
        <w:jc w:val="center"/>
        <w:rPr>
          <w:rFonts w:hAnsi="宋体"/>
          <w:spacing w:val="30"/>
          <w:kern w:val="52"/>
          <w:sz w:val="64"/>
          <w:szCs w:val="64"/>
        </w:rPr>
      </w:pPr>
      <w:r>
        <w:rPr>
          <w:rFonts w:hint="eastAsia" w:hAnsi="宋体"/>
          <w:spacing w:val="30"/>
          <w:kern w:val="52"/>
          <w:sz w:val="64"/>
          <w:szCs w:val="64"/>
        </w:rPr>
        <w:t>南宁市卫生学校</w:t>
      </w:r>
      <w:r>
        <w:rPr>
          <w:rFonts w:hint="eastAsia" w:hAnsi="宋体"/>
          <w:spacing w:val="30"/>
          <w:kern w:val="52"/>
          <w:sz w:val="64"/>
          <w:szCs w:val="64"/>
        </w:rPr>
        <mc:AlternateContent>
          <mc:Choice Requires="wps">
            <w:drawing>
              <wp:anchor distT="0" distB="0" distL="0" distR="0" simplePos="0" relativeHeight="251660288" behindDoc="0" locked="0" layoutInCell="1" allowOverlap="1">
                <wp:simplePos x="0" y="0"/>
                <wp:positionH relativeFrom="column">
                  <wp:posOffset>0</wp:posOffset>
                </wp:positionH>
                <wp:positionV relativeFrom="paragraph">
                  <wp:posOffset>0</wp:posOffset>
                </wp:positionV>
                <wp:extent cx="5486400" cy="12700"/>
                <wp:effectExtent l="0" t="0" r="0" b="0"/>
                <wp:wrapNone/>
                <wp:docPr id="1" name="_x0000_s1037"/>
                <wp:cNvGraphicFramePr/>
                <a:graphic xmlns:a="http://schemas.openxmlformats.org/drawingml/2006/main">
                  <a:graphicData uri="http://schemas.microsoft.com/office/word/2010/wordprocessingShape">
                    <wps:wsp>
                      <wps:cNvCnPr/>
                      <wps:spPr>
                        <a:xfrm>
                          <a:off x="114300" y="98425"/>
                          <a:ext cx="5486400" cy="12700"/>
                        </a:xfrm>
                        <a:prstGeom prst="line">
                          <a:avLst/>
                        </a:prstGeom>
                        <a:ln w="12700">
                          <a:solidFill>
                            <a:prstClr val="white"/>
                          </a:solidFill>
                        </a:ln>
                      </wps:spPr>
                      <wps:bodyPr/>
                    </wps:wsp>
                  </a:graphicData>
                </a:graphic>
              </wp:anchor>
            </w:drawing>
          </mc:Choice>
          <mc:Fallback>
            <w:pict>
              <v:line id="_x0000_s1037" o:spid="_x0000_s1026" o:spt="20" style="position:absolute;left:0pt;margin-left:0pt;margin-top:0pt;height:1pt;width:432pt;z-index:251660288;mso-width-relative:page;mso-height-relative:page;" filled="f" stroked="t" coordsize="21600,21600" o:gfxdata="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Jph0FrTAAAAAwEAAA8A&#10;AAAAAAAAAQAgAAAAIgAAAGRycy9kb3ducmV2LnhtbFBLAQIUABQAAAAIAIdO4kD1jTrZqgEAAF0D&#10;AAAOAAAAAAAAAAEAIAAAACIBAABkcnMvZTJvRG9jLnhtbFBLBQYAAAAABgAGAFkBAAA+BQAAAAA=&#10;">
                <v:fill on="f" focussize="0,0"/>
                <v:stroke weight="1pt" color="#FFFFFF" joinstyle="round"/>
                <v:imagedata o:title=""/>
                <o:lock v:ext="edit" aspectratio="f"/>
              </v:line>
            </w:pict>
          </mc:Fallback>
        </mc:AlternateContent>
      </w:r>
      <w:r>
        <w:rPr>
          <w:rFonts w:hint="eastAsia" w:hAnsi="宋体"/>
          <w:spacing w:val="30"/>
          <w:kern w:val="52"/>
          <w:sz w:val="64"/>
          <w:szCs w:val="64"/>
        </w:rPr>
        <w:t>采购文件</w:t>
      </w:r>
    </w:p>
    <w:p w14:paraId="24379E03">
      <w:pPr>
        <w:pStyle w:val="9"/>
        <w:spacing w:line="800" w:lineRule="exact"/>
        <w:jc w:val="center"/>
        <w:rPr>
          <w:rFonts w:hAnsi="宋体"/>
          <w:b/>
        </w:rPr>
      </w:pPr>
    </w:p>
    <w:p w14:paraId="7E60BC3F">
      <w:pPr>
        <w:pStyle w:val="9"/>
        <w:spacing w:line="400" w:lineRule="exact"/>
        <w:jc w:val="center"/>
        <w:rPr>
          <w:rFonts w:hAnsi="宋体"/>
          <w:b/>
        </w:rPr>
      </w:pPr>
    </w:p>
    <w:p w14:paraId="7616D92C">
      <w:pPr>
        <w:pStyle w:val="9"/>
        <w:spacing w:line="400" w:lineRule="exact"/>
        <w:jc w:val="center"/>
        <w:rPr>
          <w:rFonts w:hAnsi="宋体"/>
          <w:b/>
        </w:rPr>
      </w:pPr>
    </w:p>
    <w:p w14:paraId="3F2CBF63">
      <w:pPr>
        <w:pStyle w:val="9"/>
        <w:spacing w:line="400" w:lineRule="exact"/>
        <w:jc w:val="center"/>
        <w:rPr>
          <w:rFonts w:hAnsi="宋体"/>
          <w:b/>
        </w:rPr>
      </w:pPr>
    </w:p>
    <w:p w14:paraId="45533D0E">
      <w:pPr>
        <w:snapToGrid w:val="0"/>
        <w:spacing w:before="156" w:line="400" w:lineRule="exact"/>
        <w:rPr>
          <w:rFonts w:ascii="宋体" w:hAnsi="宋体"/>
          <w:b/>
          <w:sz w:val="32"/>
          <w:szCs w:val="32"/>
        </w:rPr>
      </w:pPr>
    </w:p>
    <w:p w14:paraId="7B4D7E92">
      <w:pPr>
        <w:spacing w:line="400" w:lineRule="exact"/>
        <w:jc w:val="center"/>
        <w:rPr>
          <w:rFonts w:hint="default" w:ascii="宋体" w:hAnsi="宋体" w:eastAsia="宋体"/>
          <w:b/>
          <w:color w:val="auto"/>
          <w:sz w:val="32"/>
          <w:szCs w:val="32"/>
          <w:lang w:val="en-US" w:eastAsia="zh-CN"/>
        </w:rPr>
      </w:pPr>
      <w:r>
        <w:rPr>
          <w:rFonts w:hint="eastAsia" w:ascii="宋体" w:hAnsi="宋体"/>
          <w:b/>
          <w:color w:val="auto"/>
          <w:sz w:val="32"/>
          <w:szCs w:val="32"/>
        </w:rPr>
        <w:t>项目名称：</w:t>
      </w:r>
      <w:r>
        <w:rPr>
          <w:rFonts w:hint="eastAsia" w:ascii="宋体" w:hAnsi="宋体"/>
          <w:b/>
          <w:color w:val="auto"/>
          <w:sz w:val="32"/>
          <w:szCs w:val="32"/>
          <w:lang w:val="en-US" w:eastAsia="zh-CN"/>
        </w:rPr>
        <w:t>B1-1楼人体生命馆标本设备搬迁及配套设施采购项目</w:t>
      </w:r>
    </w:p>
    <w:p w14:paraId="02ACA21C">
      <w:pPr>
        <w:snapToGrid w:val="0"/>
        <w:spacing w:before="156" w:line="400" w:lineRule="exact"/>
        <w:jc w:val="center"/>
        <w:rPr>
          <w:rFonts w:ascii="宋体" w:hAnsi="宋体"/>
          <w:b/>
          <w:sz w:val="32"/>
          <w:szCs w:val="32"/>
        </w:rPr>
      </w:pPr>
    </w:p>
    <w:p w14:paraId="41CF62E1">
      <w:pPr>
        <w:snapToGrid w:val="0"/>
        <w:spacing w:before="156" w:line="400" w:lineRule="exact"/>
        <w:ind w:left="3154" w:leftChars="740" w:hanging="1600" w:hangingChars="500"/>
        <w:rPr>
          <w:rFonts w:ascii="宋体" w:hAnsi="宋体"/>
          <w:b/>
          <w:sz w:val="32"/>
          <w:szCs w:val="32"/>
        </w:rPr>
      </w:pPr>
    </w:p>
    <w:p w14:paraId="2C0B9761">
      <w:pPr>
        <w:pStyle w:val="9"/>
        <w:spacing w:line="400" w:lineRule="exact"/>
        <w:jc w:val="center"/>
        <w:rPr>
          <w:rFonts w:hAnsi="宋体"/>
          <w:b/>
        </w:rPr>
      </w:pPr>
    </w:p>
    <w:p w14:paraId="7378CE03">
      <w:pPr>
        <w:pStyle w:val="9"/>
        <w:spacing w:line="400" w:lineRule="exact"/>
        <w:jc w:val="center"/>
        <w:rPr>
          <w:rFonts w:hAnsi="宋体"/>
          <w:b/>
        </w:rPr>
      </w:pPr>
    </w:p>
    <w:p w14:paraId="7B271955">
      <w:pPr>
        <w:pStyle w:val="9"/>
        <w:spacing w:line="400" w:lineRule="exact"/>
        <w:jc w:val="center"/>
        <w:rPr>
          <w:rFonts w:hAnsi="宋体"/>
          <w:b/>
        </w:rPr>
      </w:pPr>
    </w:p>
    <w:p w14:paraId="72710F7D">
      <w:pPr>
        <w:pStyle w:val="9"/>
        <w:spacing w:line="400" w:lineRule="exact"/>
        <w:jc w:val="center"/>
        <w:rPr>
          <w:rFonts w:hAnsi="宋体"/>
          <w:b/>
        </w:rPr>
      </w:pPr>
    </w:p>
    <w:p w14:paraId="1E14F1EF">
      <w:pPr>
        <w:pStyle w:val="9"/>
        <w:spacing w:line="400" w:lineRule="exact"/>
        <w:jc w:val="center"/>
        <w:rPr>
          <w:rFonts w:hAnsi="宋体"/>
          <w:b/>
        </w:rPr>
      </w:pPr>
    </w:p>
    <w:p w14:paraId="57790090">
      <w:pPr>
        <w:pStyle w:val="9"/>
        <w:spacing w:line="400" w:lineRule="exact"/>
        <w:jc w:val="center"/>
        <w:rPr>
          <w:rFonts w:hAnsi="宋体"/>
          <w:b/>
        </w:rPr>
      </w:pPr>
    </w:p>
    <w:p w14:paraId="4313BB31">
      <w:pPr>
        <w:pStyle w:val="9"/>
        <w:spacing w:line="400" w:lineRule="exact"/>
        <w:jc w:val="center"/>
        <w:rPr>
          <w:rFonts w:hAnsi="宋体"/>
          <w:b/>
        </w:rPr>
      </w:pPr>
    </w:p>
    <w:p w14:paraId="3EDCDED5">
      <w:pPr>
        <w:pStyle w:val="9"/>
        <w:spacing w:line="400" w:lineRule="exact"/>
        <w:jc w:val="center"/>
        <w:rPr>
          <w:rFonts w:hAnsi="宋体"/>
          <w:b/>
        </w:rPr>
      </w:pPr>
    </w:p>
    <w:p w14:paraId="324950A4">
      <w:pPr>
        <w:pStyle w:val="9"/>
        <w:spacing w:line="400" w:lineRule="exact"/>
        <w:jc w:val="center"/>
        <w:rPr>
          <w:rFonts w:hAnsi="宋体"/>
          <w:b/>
        </w:rPr>
      </w:pPr>
    </w:p>
    <w:p w14:paraId="7A7D863C">
      <w:pPr>
        <w:pStyle w:val="9"/>
        <w:spacing w:line="400" w:lineRule="exact"/>
        <w:jc w:val="center"/>
        <w:rPr>
          <w:rFonts w:hAnsi="宋体"/>
          <w:b/>
        </w:rPr>
      </w:pPr>
    </w:p>
    <w:p w14:paraId="313F8176">
      <w:pPr>
        <w:pStyle w:val="9"/>
        <w:spacing w:line="400" w:lineRule="exact"/>
        <w:jc w:val="center"/>
        <w:rPr>
          <w:rFonts w:hAnsi="宋体"/>
          <w:b/>
        </w:rPr>
      </w:pPr>
    </w:p>
    <w:p w14:paraId="526CB1E3">
      <w:pPr>
        <w:pStyle w:val="9"/>
        <w:spacing w:line="400" w:lineRule="exact"/>
        <w:jc w:val="center"/>
        <w:rPr>
          <w:rFonts w:hAnsi="宋体"/>
          <w:b/>
        </w:rPr>
      </w:pPr>
    </w:p>
    <w:p w14:paraId="186C2A7C">
      <w:pPr>
        <w:pStyle w:val="9"/>
        <w:spacing w:line="400" w:lineRule="exact"/>
        <w:rPr>
          <w:rFonts w:hAnsi="宋体"/>
          <w:b/>
        </w:rPr>
      </w:pPr>
    </w:p>
    <w:p w14:paraId="378F82A1">
      <w:pPr>
        <w:pStyle w:val="9"/>
        <w:spacing w:line="400" w:lineRule="exact"/>
        <w:jc w:val="center"/>
        <w:rPr>
          <w:rFonts w:hAnsi="宋体"/>
          <w:b/>
        </w:rPr>
      </w:pPr>
    </w:p>
    <w:p w14:paraId="3E181281">
      <w:pPr>
        <w:snapToGrid w:val="0"/>
        <w:spacing w:before="156" w:line="400" w:lineRule="exact"/>
        <w:ind w:firstLine="2576" w:firstLineChars="805"/>
        <w:rPr>
          <w:rFonts w:ascii="宋体" w:hAnsi="宋体"/>
          <w:b/>
          <w:sz w:val="32"/>
          <w:szCs w:val="32"/>
        </w:rPr>
      </w:pPr>
      <w:r>
        <w:rPr>
          <w:rFonts w:hint="eastAsia" w:ascii="宋体" w:hAnsi="宋体"/>
          <w:b/>
          <w:sz w:val="32"/>
          <w:szCs w:val="32"/>
        </w:rPr>
        <w:t xml:space="preserve">采购人：南宁市卫生学校 </w:t>
      </w:r>
    </w:p>
    <w:p w14:paraId="3FA7AF6F">
      <w:pPr>
        <w:snapToGrid w:val="0"/>
        <w:spacing w:before="156" w:line="400" w:lineRule="exact"/>
        <w:jc w:val="center"/>
        <w:rPr>
          <w:rFonts w:ascii="宋体" w:hAnsi="宋体"/>
          <w:b/>
          <w:color w:val="000000"/>
          <w:sz w:val="32"/>
          <w:szCs w:val="32"/>
        </w:rPr>
      </w:pPr>
      <w:r>
        <w:rPr>
          <w:rFonts w:ascii="宋体" w:hAnsi="宋体"/>
          <w:b/>
          <w:color w:val="000000"/>
          <w:sz w:val="32"/>
          <w:szCs w:val="32"/>
        </w:rPr>
        <w:t>202</w:t>
      </w:r>
      <w:r>
        <w:rPr>
          <w:rFonts w:hint="eastAsia" w:ascii="宋体" w:hAnsi="宋体"/>
          <w:b/>
          <w:color w:val="000000"/>
          <w:sz w:val="32"/>
          <w:szCs w:val="32"/>
        </w:rPr>
        <w:t>5年</w:t>
      </w:r>
      <w:r>
        <w:rPr>
          <w:rFonts w:hint="eastAsia" w:ascii="宋体" w:hAnsi="宋体"/>
          <w:b/>
          <w:color w:val="000000"/>
          <w:sz w:val="32"/>
          <w:szCs w:val="32"/>
          <w:lang w:val="en-US" w:eastAsia="zh-CN"/>
        </w:rPr>
        <w:t>12</w:t>
      </w:r>
      <w:r>
        <w:rPr>
          <w:rFonts w:hint="eastAsia" w:ascii="宋体" w:hAnsi="宋体"/>
          <w:b/>
          <w:color w:val="000000"/>
          <w:sz w:val="32"/>
          <w:szCs w:val="32"/>
        </w:rPr>
        <w:t>月</w:t>
      </w:r>
    </w:p>
    <w:p w14:paraId="24C30A6A">
      <w:pPr>
        <w:snapToGrid w:val="0"/>
        <w:spacing w:before="156" w:line="400" w:lineRule="exact"/>
        <w:jc w:val="center"/>
        <w:rPr>
          <w:rFonts w:ascii="宋体" w:hAnsi="宋体"/>
          <w:b/>
          <w:color w:val="FF0000"/>
          <w:sz w:val="32"/>
          <w:szCs w:val="32"/>
        </w:rPr>
      </w:pPr>
    </w:p>
    <w:p w14:paraId="7035486D">
      <w:pPr>
        <w:snapToGrid w:val="0"/>
        <w:spacing w:before="156" w:line="400" w:lineRule="exact"/>
        <w:jc w:val="center"/>
        <w:rPr>
          <w:rFonts w:ascii="宋体" w:hAnsi="宋体"/>
          <w:b/>
          <w:color w:val="FF0000"/>
          <w:sz w:val="32"/>
          <w:szCs w:val="32"/>
        </w:rPr>
      </w:pPr>
    </w:p>
    <w:p w14:paraId="6F05D888">
      <w:pPr>
        <w:snapToGrid w:val="0"/>
        <w:spacing w:before="156" w:line="400" w:lineRule="exact"/>
        <w:jc w:val="center"/>
        <w:rPr>
          <w:rFonts w:ascii="宋体" w:hAnsi="宋体"/>
          <w:b/>
          <w:color w:val="FF0000"/>
          <w:sz w:val="32"/>
          <w:szCs w:val="32"/>
        </w:rPr>
      </w:pPr>
    </w:p>
    <w:p w14:paraId="5466D640">
      <w:pPr>
        <w:snapToGrid w:val="0"/>
        <w:spacing w:before="156" w:line="400" w:lineRule="exact"/>
        <w:jc w:val="center"/>
        <w:rPr>
          <w:rFonts w:ascii="宋体" w:hAnsi="宋体"/>
          <w:b/>
          <w:color w:val="FF0000"/>
          <w:sz w:val="32"/>
          <w:szCs w:val="32"/>
        </w:rPr>
      </w:pPr>
    </w:p>
    <w:p w14:paraId="7D3200C7">
      <w:pPr>
        <w:spacing w:line="480" w:lineRule="auto"/>
        <w:jc w:val="center"/>
        <w:rPr>
          <w:rFonts w:ascii="宋体" w:hAnsi="宋体"/>
          <w:sz w:val="44"/>
          <w:szCs w:val="52"/>
        </w:rPr>
      </w:pPr>
      <w:r>
        <w:rPr>
          <w:rFonts w:ascii="宋体" w:hAnsi="宋体"/>
          <w:sz w:val="44"/>
          <w:szCs w:val="52"/>
        </w:rPr>
        <w:t>目</w:t>
      </w:r>
      <w:r>
        <w:rPr>
          <w:rFonts w:hint="eastAsia" w:ascii="宋体" w:hAnsi="宋体"/>
          <w:sz w:val="44"/>
          <w:szCs w:val="52"/>
        </w:rPr>
        <w:t xml:space="preserve">  </w:t>
      </w:r>
      <w:r>
        <w:rPr>
          <w:rFonts w:ascii="宋体" w:hAnsi="宋体"/>
          <w:sz w:val="44"/>
          <w:szCs w:val="52"/>
        </w:rPr>
        <w:t>录</w:t>
      </w:r>
    </w:p>
    <w:p w14:paraId="25EB9FE9">
      <w:pPr>
        <w:pStyle w:val="19"/>
        <w:ind w:firstLine="864"/>
        <w:rPr>
          <w:rFonts w:hAnsi="宋体"/>
          <w:sz w:val="44"/>
          <w:szCs w:val="52"/>
        </w:rPr>
      </w:pPr>
    </w:p>
    <w:p w14:paraId="0B95F5C2">
      <w:pPr>
        <w:pStyle w:val="19"/>
        <w:ind w:firstLine="864"/>
        <w:rPr>
          <w:rFonts w:hAnsi="宋体"/>
          <w:sz w:val="44"/>
          <w:szCs w:val="52"/>
        </w:rPr>
      </w:pPr>
    </w:p>
    <w:p w14:paraId="2ED4DA32">
      <w:pPr>
        <w:pStyle w:val="19"/>
        <w:ind w:firstLine="864"/>
        <w:rPr>
          <w:rFonts w:hAnsi="宋体"/>
          <w:sz w:val="44"/>
          <w:szCs w:val="52"/>
        </w:rPr>
      </w:pPr>
    </w:p>
    <w:p w14:paraId="14446550">
      <w:pPr>
        <w:pStyle w:val="14"/>
        <w:tabs>
          <w:tab w:val="clear" w:pos="8398"/>
        </w:tabs>
        <w:spacing w:line="560" w:lineRule="exact"/>
        <w:ind w:firstLine="281"/>
        <w:rPr>
          <w:sz w:val="28"/>
          <w:szCs w:val="28"/>
        </w:rPr>
      </w:pPr>
      <w:r>
        <w:rPr>
          <w:rFonts w:hint="eastAsia"/>
          <w:sz w:val="28"/>
          <w:szCs w:val="28"/>
        </w:rPr>
        <w:fldChar w:fldCharType="begin"/>
      </w:r>
      <w:r>
        <w:rPr>
          <w:rFonts w:hint="eastAsia"/>
          <w:sz w:val="28"/>
          <w:szCs w:val="28"/>
        </w:rPr>
        <w:instrText xml:space="preserve">TOC \o "1-1" \h \u </w:instrText>
      </w:r>
      <w:r>
        <w:rPr>
          <w:rFonts w:hint="eastAsia"/>
          <w:sz w:val="28"/>
          <w:szCs w:val="28"/>
        </w:rPr>
        <w:fldChar w:fldCharType="separate"/>
      </w:r>
      <w:r>
        <w:fldChar w:fldCharType="begin"/>
      </w:r>
      <w:r>
        <w:instrText xml:space="preserve"> HYPERLINK \l "_Toc18486" </w:instrText>
      </w:r>
      <w:r>
        <w:fldChar w:fldCharType="separate"/>
      </w:r>
      <w:r>
        <w:rPr>
          <w:rFonts w:hint="eastAsia"/>
          <w:sz w:val="28"/>
          <w:szCs w:val="28"/>
        </w:rPr>
        <w:t>第一章  公告及须知</w:t>
      </w:r>
      <w:r>
        <w:tab/>
      </w:r>
      <w:r>
        <w:fldChar w:fldCharType="end"/>
      </w:r>
    </w:p>
    <w:p w14:paraId="50D0144D">
      <w:pPr>
        <w:pStyle w:val="14"/>
        <w:tabs>
          <w:tab w:val="clear" w:pos="8398"/>
        </w:tabs>
        <w:spacing w:line="560" w:lineRule="exact"/>
        <w:ind w:firstLine="241"/>
        <w:rPr>
          <w:sz w:val="28"/>
          <w:szCs w:val="28"/>
        </w:rPr>
      </w:pPr>
      <w:r>
        <w:fldChar w:fldCharType="begin"/>
      </w:r>
      <w:r>
        <w:instrText xml:space="preserve"> HYPERLINK \l "_Toc18331" </w:instrText>
      </w:r>
      <w:r>
        <w:fldChar w:fldCharType="separate"/>
      </w:r>
      <w:r>
        <w:rPr>
          <w:rFonts w:hint="eastAsia"/>
          <w:sz w:val="28"/>
          <w:szCs w:val="28"/>
        </w:rPr>
        <w:t>第二章  采购项目需求一览表</w:t>
      </w:r>
      <w:r>
        <w:tab/>
      </w:r>
      <w:r>
        <w:fldChar w:fldCharType="end"/>
      </w:r>
    </w:p>
    <w:p w14:paraId="68E5ACA9">
      <w:pPr>
        <w:pStyle w:val="14"/>
        <w:tabs>
          <w:tab w:val="clear" w:pos="8398"/>
        </w:tabs>
        <w:spacing w:line="560" w:lineRule="exact"/>
        <w:ind w:firstLine="241"/>
        <w:rPr>
          <w:sz w:val="28"/>
          <w:szCs w:val="28"/>
        </w:rPr>
      </w:pPr>
      <w:r>
        <w:fldChar w:fldCharType="begin"/>
      </w:r>
      <w:r>
        <w:instrText xml:space="preserve"> HYPERLINK \l "_Toc17870" </w:instrText>
      </w:r>
      <w:r>
        <w:fldChar w:fldCharType="separate"/>
      </w:r>
      <w:r>
        <w:rPr>
          <w:rFonts w:hint="eastAsia"/>
          <w:sz w:val="28"/>
          <w:szCs w:val="28"/>
        </w:rPr>
        <w:t xml:space="preserve">第三章  </w:t>
      </w:r>
      <w:r>
        <w:fldChar w:fldCharType="end"/>
      </w:r>
      <w:r>
        <w:rPr>
          <w:rFonts w:hint="eastAsia"/>
          <w:sz w:val="28"/>
          <w:szCs w:val="28"/>
        </w:rPr>
        <w:t>评审方法</w:t>
      </w:r>
    </w:p>
    <w:p w14:paraId="6F7E1596">
      <w:pPr>
        <w:pStyle w:val="14"/>
        <w:tabs>
          <w:tab w:val="clear" w:pos="8398"/>
        </w:tabs>
        <w:spacing w:line="560" w:lineRule="exact"/>
        <w:ind w:firstLine="241"/>
        <w:rPr>
          <w:sz w:val="28"/>
          <w:szCs w:val="28"/>
        </w:rPr>
      </w:pPr>
      <w:r>
        <w:fldChar w:fldCharType="begin"/>
      </w:r>
      <w:r>
        <w:instrText xml:space="preserve"> HYPERLINK \l "_Toc21693" </w:instrText>
      </w:r>
      <w:r>
        <w:fldChar w:fldCharType="separate"/>
      </w:r>
      <w:r>
        <w:rPr>
          <w:rFonts w:hint="eastAsia"/>
          <w:sz w:val="28"/>
          <w:szCs w:val="28"/>
        </w:rPr>
        <w:t xml:space="preserve">第四章 </w:t>
      </w:r>
      <w:r>
        <w:tab/>
      </w:r>
      <w:r>
        <w:fldChar w:fldCharType="end"/>
      </w:r>
      <w:r>
        <w:rPr>
          <w:rFonts w:hint="eastAsia"/>
          <w:sz w:val="28"/>
          <w:szCs w:val="28"/>
        </w:rPr>
        <w:t>响应文件</w:t>
      </w:r>
      <w:r>
        <w:rPr>
          <w:rFonts w:hint="eastAsia"/>
          <w:sz w:val="28"/>
          <w:szCs w:val="28"/>
          <w:lang w:eastAsia="zh-CN"/>
        </w:rPr>
        <w:t>及</w:t>
      </w:r>
      <w:r>
        <w:rPr>
          <w:rFonts w:hint="eastAsia"/>
          <w:sz w:val="28"/>
          <w:szCs w:val="28"/>
        </w:rPr>
        <w:t>格式</w:t>
      </w:r>
      <w:r>
        <w:tab/>
      </w:r>
    </w:p>
    <w:p w14:paraId="221F4D27">
      <w:pPr>
        <w:spacing w:line="560" w:lineRule="exact"/>
        <w:rPr>
          <w:rFonts w:ascii="宋体" w:hAnsi="宋体"/>
          <w:sz w:val="28"/>
          <w:szCs w:val="28"/>
        </w:rPr>
      </w:pPr>
      <w:r>
        <w:rPr>
          <w:rFonts w:hint="eastAsia" w:ascii="宋体" w:hAnsi="宋体"/>
          <w:sz w:val="28"/>
          <w:szCs w:val="28"/>
        </w:rPr>
        <w:fldChar w:fldCharType="end"/>
      </w:r>
    </w:p>
    <w:p w14:paraId="02821BB4">
      <w:pPr>
        <w:pStyle w:val="9"/>
        <w:spacing w:line="480" w:lineRule="auto"/>
        <w:ind w:left="840" w:leftChars="400"/>
        <w:rPr>
          <w:rFonts w:hAnsi="宋体"/>
          <w:sz w:val="32"/>
          <w:szCs w:val="32"/>
        </w:rPr>
      </w:pPr>
    </w:p>
    <w:p w14:paraId="531DB0A8">
      <w:pPr>
        <w:pStyle w:val="9"/>
        <w:spacing w:line="400" w:lineRule="exact"/>
        <w:ind w:left="411" w:leftChars="196"/>
        <w:rPr>
          <w:rFonts w:hAnsi="宋体"/>
          <w:sz w:val="32"/>
        </w:rPr>
      </w:pPr>
    </w:p>
    <w:p w14:paraId="483C5CA7">
      <w:pPr>
        <w:tabs>
          <w:tab w:val="center" w:pos="4535"/>
          <w:tab w:val="left" w:pos="6945"/>
        </w:tabs>
        <w:spacing w:line="400" w:lineRule="exact"/>
        <w:jc w:val="right"/>
        <w:rPr>
          <w:rFonts w:ascii="宋体" w:hAnsi="宋体"/>
          <w:sz w:val="36"/>
          <w:szCs w:val="36"/>
        </w:rPr>
      </w:pPr>
      <w:r>
        <w:tab/>
      </w:r>
    </w:p>
    <w:p w14:paraId="0F21070D">
      <w:pPr>
        <w:snapToGrid w:val="0"/>
        <w:spacing w:before="156" w:line="400" w:lineRule="exact"/>
        <w:rPr>
          <w:rFonts w:ascii="宋体" w:hAnsi="宋体"/>
          <w:b/>
          <w:color w:val="FF0000"/>
          <w:sz w:val="32"/>
          <w:szCs w:val="32"/>
        </w:rPr>
        <w:sectPr>
          <w:headerReference r:id="rId3" w:type="default"/>
          <w:footerReference r:id="rId4" w:type="default"/>
          <w:footerReference r:id="rId5" w:type="even"/>
          <w:pgSz w:w="11906" w:h="16838"/>
          <w:pgMar w:top="1418" w:right="1418" w:bottom="1418" w:left="1418" w:header="709" w:footer="709" w:gutter="0"/>
          <w:pgNumType w:fmt="decimal"/>
          <w:cols w:space="720" w:num="1"/>
          <w:titlePg/>
          <w:docGrid w:type="linesAndChars" w:linePitch="312" w:charSpace="0"/>
        </w:sectPr>
      </w:pPr>
    </w:p>
    <w:p w14:paraId="4F06AF1C">
      <w:pPr>
        <w:tabs>
          <w:tab w:val="center" w:pos="4535"/>
          <w:tab w:val="left" w:pos="6945"/>
        </w:tabs>
        <w:spacing w:line="400" w:lineRule="exact"/>
        <w:jc w:val="center"/>
        <w:rPr>
          <w:b/>
          <w:bCs/>
          <w:color w:val="000000"/>
          <w:sz w:val="32"/>
          <w:szCs w:val="32"/>
        </w:rPr>
      </w:pPr>
      <w:bookmarkStart w:id="0" w:name="_Toc18486"/>
      <w:bookmarkStart w:id="1" w:name="_Toc411"/>
      <w:bookmarkStart w:id="2" w:name="_Toc66377097"/>
      <w:r>
        <w:rPr>
          <w:rFonts w:hint="eastAsia"/>
          <w:b/>
          <w:bCs/>
          <w:color w:val="000000"/>
          <w:sz w:val="32"/>
          <w:szCs w:val="32"/>
        </w:rPr>
        <w:t>第一章  采购公告</w:t>
      </w:r>
      <w:bookmarkEnd w:id="0"/>
      <w:bookmarkEnd w:id="1"/>
      <w:bookmarkEnd w:id="2"/>
    </w:p>
    <w:p w14:paraId="11B2859B">
      <w:pPr>
        <w:pStyle w:val="9"/>
        <w:spacing w:line="400" w:lineRule="exact"/>
        <w:jc w:val="center"/>
        <w:rPr>
          <w:rFonts w:hAnsi="宋体"/>
          <w:b/>
          <w:color w:val="000000"/>
          <w:sz w:val="32"/>
          <w:szCs w:val="32"/>
        </w:rPr>
      </w:pPr>
    </w:p>
    <w:p w14:paraId="106F45B1">
      <w:pPr>
        <w:spacing w:line="400" w:lineRule="exact"/>
        <w:rPr>
          <w:rFonts w:ascii="宋体" w:hAnsi="宋体"/>
          <w:b/>
          <w:color w:val="000000"/>
          <w:szCs w:val="21"/>
        </w:rPr>
      </w:pPr>
      <w:r>
        <w:rPr>
          <w:rFonts w:hint="eastAsia" w:ascii="宋体" w:hAnsi="宋体"/>
          <w:b/>
          <w:color w:val="000000"/>
          <w:szCs w:val="21"/>
        </w:rPr>
        <w:t>一、项目基本情况</w:t>
      </w:r>
    </w:p>
    <w:p w14:paraId="7C30B220">
      <w:pPr>
        <w:spacing w:line="400" w:lineRule="exact"/>
        <w:ind w:firstLine="420" w:firstLineChars="200"/>
        <w:rPr>
          <w:rFonts w:hint="eastAsia" w:ascii="宋体" w:hAnsi="宋体" w:eastAsia="宋体"/>
          <w:color w:val="000000"/>
          <w:szCs w:val="21"/>
          <w:lang w:eastAsia="zh-CN"/>
        </w:rPr>
      </w:pPr>
      <w:r>
        <w:rPr>
          <w:rFonts w:hint="eastAsia" w:ascii="宋体" w:hAnsi="宋体"/>
          <w:color w:val="000000"/>
          <w:szCs w:val="21"/>
        </w:rPr>
        <w:t>项目名称：B1-1楼人体生命馆标本设备搬迁及配套设施采购项目</w:t>
      </w:r>
    </w:p>
    <w:p w14:paraId="0970D024">
      <w:pPr>
        <w:spacing w:line="400" w:lineRule="exact"/>
        <w:ind w:firstLine="420" w:firstLineChars="200"/>
        <w:rPr>
          <w:rFonts w:ascii="宋体" w:hAnsi="宋体"/>
          <w:color w:val="000000"/>
          <w:szCs w:val="21"/>
        </w:rPr>
      </w:pPr>
      <w:r>
        <w:rPr>
          <w:rFonts w:hint="eastAsia" w:ascii="宋体" w:hAnsi="宋体"/>
          <w:color w:val="000000"/>
          <w:szCs w:val="21"/>
        </w:rPr>
        <w:t>采购方式：校内评选</w:t>
      </w:r>
    </w:p>
    <w:p w14:paraId="4B62908F">
      <w:pPr>
        <w:spacing w:line="400" w:lineRule="exact"/>
        <w:ind w:firstLine="420" w:firstLineChars="200"/>
        <w:rPr>
          <w:rFonts w:hint="default" w:ascii="宋体" w:hAnsi="宋体" w:eastAsia="宋体"/>
          <w:color w:val="000000"/>
          <w:szCs w:val="21"/>
          <w:lang w:val="en-US" w:eastAsia="zh-CN"/>
        </w:rPr>
      </w:pPr>
      <w:r>
        <w:rPr>
          <w:rFonts w:hint="eastAsia" w:ascii="宋体" w:hAnsi="宋体"/>
          <w:color w:val="000000"/>
          <w:szCs w:val="21"/>
        </w:rPr>
        <w:t>预算金额：</w:t>
      </w:r>
      <w:r>
        <w:rPr>
          <w:rFonts w:hint="eastAsia" w:ascii="宋体" w:hAnsi="宋体"/>
          <w:color w:val="000000"/>
          <w:szCs w:val="21"/>
          <w:lang w:val="en-US" w:eastAsia="zh-CN"/>
        </w:rPr>
        <w:t>98000元</w:t>
      </w:r>
    </w:p>
    <w:p w14:paraId="72FF66CB">
      <w:pPr>
        <w:spacing w:line="400" w:lineRule="exact"/>
        <w:ind w:firstLine="420" w:firstLineChars="200"/>
        <w:rPr>
          <w:rFonts w:ascii="宋体" w:hAnsi="宋体"/>
          <w:color w:val="000000"/>
          <w:szCs w:val="21"/>
        </w:rPr>
      </w:pPr>
      <w:r>
        <w:rPr>
          <w:rFonts w:hint="eastAsia" w:ascii="宋体" w:hAnsi="宋体"/>
          <w:color w:val="000000"/>
          <w:szCs w:val="21"/>
        </w:rPr>
        <w:t>采购需求：</w:t>
      </w:r>
    </w:p>
    <w:tbl>
      <w:tblPr>
        <w:tblStyle w:val="20"/>
        <w:tblW w:w="9222" w:type="dxa"/>
        <w:tblInd w:w="-108" w:type="dxa"/>
        <w:tblLayout w:type="fixed"/>
        <w:tblCellMar>
          <w:top w:w="0" w:type="dxa"/>
          <w:left w:w="108" w:type="dxa"/>
          <w:bottom w:w="0" w:type="dxa"/>
          <w:right w:w="108" w:type="dxa"/>
        </w:tblCellMar>
      </w:tblPr>
      <w:tblGrid>
        <w:gridCol w:w="634"/>
        <w:gridCol w:w="2920"/>
        <w:gridCol w:w="2953"/>
        <w:gridCol w:w="693"/>
        <w:gridCol w:w="854"/>
        <w:gridCol w:w="1168"/>
      </w:tblGrid>
      <w:tr w14:paraId="4B0A57A8">
        <w:tblPrEx>
          <w:tblCellMar>
            <w:top w:w="0" w:type="dxa"/>
            <w:left w:w="108" w:type="dxa"/>
            <w:bottom w:w="0" w:type="dxa"/>
            <w:right w:w="108" w:type="dxa"/>
          </w:tblCellMar>
        </w:tblPrEx>
        <w:trPr>
          <w:trHeight w:val="467" w:hRule="atLeast"/>
        </w:trPr>
        <w:tc>
          <w:tcPr>
            <w:tcW w:w="634" w:type="dxa"/>
            <w:tcBorders>
              <w:top w:val="single" w:color="auto" w:sz="4" w:space="0"/>
              <w:left w:val="single" w:color="auto" w:sz="4" w:space="0"/>
              <w:bottom w:val="single" w:color="auto" w:sz="4" w:space="0"/>
              <w:right w:val="single" w:color="auto" w:sz="4" w:space="0"/>
            </w:tcBorders>
            <w:vAlign w:val="center"/>
          </w:tcPr>
          <w:p w14:paraId="011BD182">
            <w:pPr>
              <w:tabs>
                <w:tab w:val="left" w:pos="2178"/>
              </w:tabs>
              <w:snapToGrid w:val="0"/>
              <w:rPr>
                <w:rFonts w:ascii="宋体" w:hAnsi="宋体"/>
                <w:b/>
                <w:bCs/>
                <w:color w:val="000000"/>
                <w:kern w:val="0"/>
                <w:sz w:val="21"/>
                <w:szCs w:val="21"/>
                <w:lang w:bidi="ar"/>
              </w:rPr>
            </w:pPr>
            <w:r>
              <w:rPr>
                <w:rFonts w:hint="eastAsia" w:ascii="宋体" w:hAnsi="宋体"/>
                <w:b/>
                <w:bCs/>
                <w:color w:val="000000"/>
                <w:kern w:val="0"/>
                <w:sz w:val="21"/>
                <w:szCs w:val="21"/>
                <w:lang w:bidi="ar"/>
              </w:rPr>
              <w:t>序号</w:t>
            </w:r>
            <w:r>
              <w:rPr>
                <w:sz w:val="21"/>
                <w:szCs w:val="21"/>
              </w:rPr>
              <w:tab/>
            </w:r>
            <w:r>
              <w:rPr>
                <w:rFonts w:hint="eastAsia" w:ascii="宋体" w:hAnsi="宋体"/>
                <w:b/>
                <w:bCs/>
                <w:color w:val="000000"/>
                <w:sz w:val="21"/>
                <w:szCs w:val="21"/>
              </w:rPr>
              <w:t>序号</w:t>
            </w:r>
          </w:p>
        </w:tc>
        <w:tc>
          <w:tcPr>
            <w:tcW w:w="2920" w:type="dxa"/>
            <w:tcBorders>
              <w:top w:val="single" w:color="auto" w:sz="4" w:space="0"/>
              <w:left w:val="single" w:color="auto" w:sz="4" w:space="0"/>
              <w:bottom w:val="single" w:color="auto" w:sz="4" w:space="0"/>
              <w:right w:val="single" w:color="auto" w:sz="4" w:space="0"/>
            </w:tcBorders>
            <w:vAlign w:val="center"/>
          </w:tcPr>
          <w:p w14:paraId="56E8AC7E">
            <w:pPr>
              <w:widowControl/>
              <w:spacing w:line="240" w:lineRule="exact"/>
              <w:jc w:val="center"/>
              <w:rPr>
                <w:rFonts w:hint="eastAsia" w:ascii="宋体" w:hAnsi="宋体" w:eastAsia="宋体"/>
                <w:b/>
                <w:bCs/>
                <w:color w:val="000000"/>
                <w:kern w:val="0"/>
                <w:sz w:val="21"/>
                <w:szCs w:val="21"/>
                <w:lang w:eastAsia="zh-CN" w:bidi="ar"/>
              </w:rPr>
            </w:pPr>
            <w:r>
              <w:rPr>
                <w:rFonts w:hint="eastAsia" w:ascii="宋体" w:hAnsi="宋体"/>
                <w:b/>
                <w:bCs/>
                <w:color w:val="000000"/>
                <w:kern w:val="0"/>
                <w:sz w:val="21"/>
                <w:szCs w:val="21"/>
                <w:lang w:eastAsia="zh-CN" w:bidi="ar"/>
              </w:rPr>
              <w:t>项目名称</w:t>
            </w:r>
          </w:p>
        </w:tc>
        <w:tc>
          <w:tcPr>
            <w:tcW w:w="2953" w:type="dxa"/>
            <w:tcBorders>
              <w:top w:val="single" w:color="auto" w:sz="4" w:space="0"/>
              <w:left w:val="single" w:color="auto" w:sz="4" w:space="0"/>
              <w:bottom w:val="single" w:color="auto" w:sz="4" w:space="0"/>
              <w:right w:val="single" w:color="auto" w:sz="4" w:space="0"/>
            </w:tcBorders>
            <w:vAlign w:val="center"/>
          </w:tcPr>
          <w:p w14:paraId="0E5D19E8">
            <w:pPr>
              <w:widowControl/>
              <w:spacing w:line="240" w:lineRule="exact"/>
              <w:jc w:val="center"/>
              <w:rPr>
                <w:rFonts w:ascii="宋体" w:hAnsi="宋体"/>
                <w:b/>
                <w:bCs/>
                <w:color w:val="000000"/>
                <w:kern w:val="0"/>
                <w:sz w:val="21"/>
                <w:szCs w:val="21"/>
                <w:lang w:bidi="ar"/>
              </w:rPr>
            </w:pPr>
            <w:r>
              <w:rPr>
                <w:rFonts w:hint="eastAsia" w:ascii="宋体" w:hAnsi="宋体"/>
                <w:b/>
                <w:bCs/>
                <w:color w:val="000000"/>
                <w:kern w:val="0"/>
                <w:sz w:val="21"/>
                <w:szCs w:val="21"/>
                <w:lang w:bidi="ar"/>
              </w:rPr>
              <w:t>需求参数（含规格型号等）</w:t>
            </w:r>
          </w:p>
        </w:tc>
        <w:tc>
          <w:tcPr>
            <w:tcW w:w="693" w:type="dxa"/>
            <w:tcBorders>
              <w:top w:val="single" w:color="auto" w:sz="4" w:space="0"/>
              <w:left w:val="single" w:color="auto" w:sz="4" w:space="0"/>
              <w:bottom w:val="single" w:color="auto" w:sz="4" w:space="0"/>
              <w:right w:val="single" w:color="auto" w:sz="4" w:space="0"/>
            </w:tcBorders>
            <w:vAlign w:val="center"/>
          </w:tcPr>
          <w:p w14:paraId="410C33C2">
            <w:pPr>
              <w:widowControl/>
              <w:spacing w:line="240" w:lineRule="exact"/>
              <w:jc w:val="center"/>
              <w:rPr>
                <w:rFonts w:ascii="宋体" w:hAnsi="宋体"/>
                <w:b/>
                <w:bCs/>
                <w:color w:val="000000"/>
                <w:kern w:val="0"/>
                <w:sz w:val="21"/>
                <w:szCs w:val="21"/>
                <w:lang w:bidi="ar"/>
              </w:rPr>
            </w:pPr>
            <w:r>
              <w:rPr>
                <w:rFonts w:hint="eastAsia" w:ascii="宋体" w:hAnsi="宋体"/>
                <w:b/>
                <w:bCs/>
                <w:color w:val="000000"/>
                <w:kern w:val="0"/>
                <w:sz w:val="21"/>
                <w:szCs w:val="21"/>
                <w:lang w:bidi="ar"/>
              </w:rPr>
              <w:t>单位</w:t>
            </w:r>
          </w:p>
        </w:tc>
        <w:tc>
          <w:tcPr>
            <w:tcW w:w="854" w:type="dxa"/>
            <w:tcBorders>
              <w:top w:val="single" w:color="auto" w:sz="4" w:space="0"/>
              <w:left w:val="single" w:color="auto" w:sz="4" w:space="0"/>
              <w:bottom w:val="single" w:color="auto" w:sz="4" w:space="0"/>
              <w:right w:val="single" w:color="auto" w:sz="4" w:space="0"/>
            </w:tcBorders>
            <w:vAlign w:val="center"/>
          </w:tcPr>
          <w:p w14:paraId="0660D7EB">
            <w:pPr>
              <w:widowControl/>
              <w:spacing w:line="240" w:lineRule="exact"/>
              <w:jc w:val="center"/>
              <w:rPr>
                <w:rFonts w:ascii="宋体" w:hAnsi="宋体"/>
                <w:b/>
                <w:bCs/>
                <w:color w:val="000000"/>
                <w:kern w:val="0"/>
                <w:sz w:val="21"/>
                <w:szCs w:val="21"/>
                <w:lang w:bidi="ar"/>
              </w:rPr>
            </w:pPr>
            <w:r>
              <w:rPr>
                <w:rFonts w:hint="eastAsia" w:ascii="宋体" w:hAnsi="宋体"/>
                <w:b/>
                <w:bCs/>
                <w:color w:val="000000"/>
                <w:kern w:val="0"/>
                <w:sz w:val="21"/>
                <w:szCs w:val="21"/>
                <w:lang w:eastAsia="zh-CN" w:bidi="ar"/>
              </w:rPr>
              <w:t>采</w:t>
            </w:r>
            <w:r>
              <w:rPr>
                <w:rFonts w:hint="eastAsia" w:ascii="宋体" w:hAnsi="宋体"/>
                <w:b/>
                <w:bCs/>
                <w:color w:val="000000"/>
                <w:kern w:val="0"/>
                <w:sz w:val="21"/>
                <w:szCs w:val="21"/>
                <w:lang w:bidi="ar"/>
              </w:rPr>
              <w:t>购量</w:t>
            </w:r>
          </w:p>
        </w:tc>
        <w:tc>
          <w:tcPr>
            <w:tcW w:w="1168" w:type="dxa"/>
            <w:tcBorders>
              <w:top w:val="single" w:color="auto" w:sz="4" w:space="0"/>
              <w:left w:val="single" w:color="auto" w:sz="4" w:space="0"/>
              <w:bottom w:val="single" w:color="auto" w:sz="4" w:space="0"/>
              <w:right w:val="single" w:color="auto" w:sz="4" w:space="0"/>
            </w:tcBorders>
            <w:vAlign w:val="center"/>
          </w:tcPr>
          <w:p w14:paraId="6E04AF52">
            <w:pPr>
              <w:widowControl/>
              <w:spacing w:line="240" w:lineRule="exact"/>
              <w:jc w:val="center"/>
              <w:rPr>
                <w:rFonts w:ascii="宋体" w:hAnsi="宋体"/>
                <w:b/>
                <w:bCs/>
                <w:color w:val="000000"/>
                <w:kern w:val="0"/>
                <w:sz w:val="21"/>
                <w:szCs w:val="21"/>
                <w:lang w:bidi="ar"/>
              </w:rPr>
            </w:pPr>
            <w:r>
              <w:rPr>
                <w:rFonts w:hint="eastAsia" w:ascii="宋体" w:hAnsi="宋体"/>
                <w:b/>
                <w:bCs/>
                <w:color w:val="000000"/>
                <w:kern w:val="0"/>
                <w:sz w:val="21"/>
                <w:szCs w:val="21"/>
                <w:lang w:bidi="ar"/>
              </w:rPr>
              <w:t>控制价</w:t>
            </w:r>
          </w:p>
        </w:tc>
      </w:tr>
      <w:tr w14:paraId="01727996">
        <w:tblPrEx>
          <w:tblCellMar>
            <w:top w:w="0" w:type="dxa"/>
            <w:left w:w="108" w:type="dxa"/>
            <w:bottom w:w="0" w:type="dxa"/>
            <w:right w:w="108" w:type="dxa"/>
          </w:tblCellMar>
        </w:tblPrEx>
        <w:trPr>
          <w:trHeight w:val="737" w:hRule="atLeast"/>
        </w:trPr>
        <w:tc>
          <w:tcPr>
            <w:tcW w:w="634" w:type="dxa"/>
            <w:tcBorders>
              <w:top w:val="single" w:color="auto" w:sz="4" w:space="0"/>
              <w:left w:val="single" w:color="auto" w:sz="4" w:space="0"/>
              <w:bottom w:val="single" w:color="auto" w:sz="4" w:space="0"/>
              <w:right w:val="single" w:color="auto" w:sz="4" w:space="0"/>
            </w:tcBorders>
            <w:vAlign w:val="center"/>
          </w:tcPr>
          <w:p w14:paraId="19B9126B">
            <w:pPr>
              <w:widowControl/>
              <w:jc w:val="center"/>
              <w:rPr>
                <w:rFonts w:ascii="宋体" w:hAnsi="宋体"/>
                <w:color w:val="000000"/>
                <w:sz w:val="21"/>
                <w:szCs w:val="21"/>
              </w:rPr>
            </w:pPr>
            <w:r>
              <w:rPr>
                <w:rFonts w:hint="eastAsia" w:ascii="宋体" w:hAnsi="宋体"/>
                <w:color w:val="000000"/>
                <w:sz w:val="21"/>
                <w:szCs w:val="21"/>
              </w:rPr>
              <w:t>1</w:t>
            </w:r>
          </w:p>
        </w:tc>
        <w:tc>
          <w:tcPr>
            <w:tcW w:w="2920" w:type="dxa"/>
            <w:tcBorders>
              <w:top w:val="single" w:color="auto" w:sz="4" w:space="0"/>
              <w:left w:val="single" w:color="auto" w:sz="4" w:space="0"/>
              <w:bottom w:val="single" w:color="auto" w:sz="4" w:space="0"/>
              <w:right w:val="single" w:color="auto" w:sz="4" w:space="0"/>
            </w:tcBorders>
            <w:vAlign w:val="center"/>
          </w:tcPr>
          <w:p w14:paraId="33BE4E8E">
            <w:pPr>
              <w:widowControl/>
              <w:jc w:val="center"/>
              <w:rPr>
                <w:rFonts w:ascii="宋体" w:hAnsi="宋体"/>
                <w:color w:val="000000"/>
                <w:sz w:val="21"/>
                <w:szCs w:val="21"/>
              </w:rPr>
            </w:pPr>
            <w:r>
              <w:rPr>
                <w:rFonts w:hint="eastAsia" w:ascii="宋体" w:hAnsi="宋体"/>
                <w:color w:val="000000"/>
                <w:szCs w:val="21"/>
              </w:rPr>
              <w:t>B1-1楼人体生命馆标本设备搬迁及配套设施采购项目</w:t>
            </w:r>
          </w:p>
        </w:tc>
        <w:tc>
          <w:tcPr>
            <w:tcW w:w="2953" w:type="dxa"/>
            <w:tcBorders>
              <w:top w:val="single" w:color="auto" w:sz="4" w:space="0"/>
              <w:left w:val="single" w:color="auto" w:sz="4" w:space="0"/>
              <w:bottom w:val="single" w:color="auto" w:sz="4" w:space="0"/>
              <w:right w:val="single" w:color="auto" w:sz="4" w:space="0"/>
            </w:tcBorders>
            <w:vAlign w:val="center"/>
          </w:tcPr>
          <w:p w14:paraId="1728BAA5">
            <w:pPr>
              <w:rPr>
                <w:color w:val="000000"/>
                <w:sz w:val="21"/>
                <w:szCs w:val="21"/>
              </w:rPr>
            </w:pPr>
            <w:bookmarkStart w:id="3" w:name="OLE_LINK1"/>
            <w:r>
              <w:rPr>
                <w:rFonts w:hint="eastAsia"/>
                <w:color w:val="000000"/>
                <w:sz w:val="21"/>
                <w:szCs w:val="21"/>
              </w:rPr>
              <w:t>详见《采购项目需求一览表》</w:t>
            </w:r>
            <w:bookmarkEnd w:id="3"/>
          </w:p>
        </w:tc>
        <w:tc>
          <w:tcPr>
            <w:tcW w:w="693" w:type="dxa"/>
            <w:tcBorders>
              <w:top w:val="single" w:color="auto" w:sz="4" w:space="0"/>
              <w:left w:val="single" w:color="auto" w:sz="4" w:space="0"/>
              <w:bottom w:val="single" w:color="auto" w:sz="4" w:space="0"/>
              <w:right w:val="single" w:color="auto" w:sz="4" w:space="0"/>
            </w:tcBorders>
            <w:vAlign w:val="center"/>
          </w:tcPr>
          <w:p w14:paraId="4727C6F4">
            <w:pPr>
              <w:widowControl/>
              <w:jc w:val="center"/>
              <w:rPr>
                <w:rFonts w:hint="eastAsia" w:ascii="宋体" w:hAnsi="宋体" w:eastAsia="宋体"/>
                <w:color w:val="000000"/>
                <w:sz w:val="21"/>
                <w:szCs w:val="21"/>
                <w:lang w:val="en-US" w:eastAsia="zh-CN"/>
              </w:rPr>
            </w:pPr>
            <w:r>
              <w:rPr>
                <w:rFonts w:hint="eastAsia" w:ascii="宋体" w:hAnsi="宋体"/>
                <w:color w:val="000000"/>
                <w:sz w:val="21"/>
                <w:szCs w:val="21"/>
                <w:lang w:val="en-US" w:eastAsia="zh-CN"/>
              </w:rPr>
              <w:t>项</w:t>
            </w:r>
          </w:p>
        </w:tc>
        <w:tc>
          <w:tcPr>
            <w:tcW w:w="854" w:type="dxa"/>
            <w:tcBorders>
              <w:top w:val="single" w:color="auto" w:sz="4" w:space="0"/>
              <w:left w:val="single" w:color="auto" w:sz="4" w:space="0"/>
              <w:bottom w:val="single" w:color="auto" w:sz="4" w:space="0"/>
              <w:right w:val="single" w:color="auto" w:sz="4" w:space="0"/>
            </w:tcBorders>
            <w:vAlign w:val="center"/>
          </w:tcPr>
          <w:p w14:paraId="214094D5">
            <w:pPr>
              <w:widowControl/>
              <w:jc w:val="center"/>
              <w:rPr>
                <w:rFonts w:hint="eastAsia" w:ascii="宋体" w:hAnsi="宋体"/>
                <w:color w:val="000000"/>
                <w:sz w:val="21"/>
                <w:szCs w:val="21"/>
                <w:lang w:eastAsia="zh-CN"/>
              </w:rPr>
            </w:pPr>
            <w:r>
              <w:rPr>
                <w:rFonts w:hint="eastAsia" w:ascii="宋体" w:hAnsi="宋体"/>
                <w:color w:val="000000"/>
                <w:sz w:val="21"/>
                <w:szCs w:val="21"/>
                <w:lang w:val="en-US" w:eastAsia="zh-CN"/>
              </w:rPr>
              <w:t>1</w:t>
            </w:r>
          </w:p>
        </w:tc>
        <w:tc>
          <w:tcPr>
            <w:tcW w:w="1168" w:type="dxa"/>
            <w:tcBorders>
              <w:top w:val="single" w:color="auto" w:sz="4" w:space="0"/>
              <w:left w:val="single" w:color="auto" w:sz="4" w:space="0"/>
              <w:bottom w:val="single" w:color="auto" w:sz="4" w:space="0"/>
              <w:right w:val="single" w:color="auto" w:sz="4" w:space="0"/>
            </w:tcBorders>
            <w:vAlign w:val="center"/>
          </w:tcPr>
          <w:p w14:paraId="016AAE07">
            <w:pPr>
              <w:widowControl/>
              <w:jc w:val="center"/>
              <w:rPr>
                <w:rFonts w:hint="default" w:ascii="宋体" w:hAnsi="宋体" w:eastAsia="宋体"/>
                <w:color w:val="000000"/>
                <w:sz w:val="21"/>
                <w:szCs w:val="21"/>
                <w:lang w:val="en-US" w:eastAsia="zh-CN"/>
              </w:rPr>
            </w:pPr>
            <w:r>
              <w:rPr>
                <w:rFonts w:hint="eastAsia" w:ascii="宋体" w:hAnsi="宋体"/>
                <w:color w:val="000000"/>
                <w:szCs w:val="21"/>
                <w:lang w:val="en-US" w:eastAsia="zh-CN"/>
              </w:rPr>
              <w:t>98000元</w:t>
            </w:r>
          </w:p>
        </w:tc>
      </w:tr>
    </w:tbl>
    <w:p w14:paraId="53079D3A">
      <w:pPr>
        <w:tabs>
          <w:tab w:val="right" w:pos="9638"/>
        </w:tabs>
        <w:snapToGrid w:val="0"/>
        <w:spacing w:line="400" w:lineRule="exact"/>
        <w:rPr>
          <w:rFonts w:ascii="宋体" w:hAnsi="宋体"/>
          <w:b/>
          <w:color w:val="000000"/>
          <w:szCs w:val="21"/>
        </w:rPr>
      </w:pPr>
      <w:r>
        <w:rPr>
          <w:rFonts w:hint="eastAsia" w:ascii="宋体" w:hAnsi="宋体"/>
          <w:b/>
          <w:color w:val="000000"/>
          <w:szCs w:val="21"/>
        </w:rPr>
        <w:t>二、申请人的资格要求：</w:t>
      </w:r>
      <w:r>
        <w:tab/>
      </w:r>
    </w:p>
    <w:p w14:paraId="7599B45B">
      <w:pPr>
        <w:snapToGrid w:val="0"/>
        <w:spacing w:line="400" w:lineRule="exact"/>
        <w:ind w:firstLine="420" w:firstLineChars="200"/>
        <w:rPr>
          <w:rFonts w:ascii="宋体" w:hAnsi="宋体"/>
          <w:color w:val="000000"/>
        </w:rPr>
      </w:pPr>
      <w:r>
        <w:rPr>
          <w:rFonts w:hint="eastAsia" w:ascii="宋体" w:hAnsi="宋体"/>
          <w:color w:val="000000"/>
        </w:rPr>
        <w:t>1</w:t>
      </w:r>
      <w:r>
        <w:rPr>
          <w:rFonts w:hint="eastAsia" w:ascii="宋体" w:hAnsi="宋体"/>
          <w:color w:val="000000"/>
          <w:szCs w:val="21"/>
        </w:rPr>
        <w:t>.</w:t>
      </w:r>
      <w:r>
        <w:rPr>
          <w:rFonts w:hint="eastAsia" w:ascii="宋体" w:hAnsi="宋体"/>
          <w:color w:val="000000"/>
          <w:lang w:eastAsia="zh-CN"/>
        </w:rPr>
        <w:t>符合</w:t>
      </w:r>
      <w:r>
        <w:rPr>
          <w:rFonts w:hint="eastAsia" w:ascii="宋体" w:hAnsi="宋体"/>
          <w:color w:val="000000"/>
        </w:rPr>
        <w:t>《中华人民共和国政府采购法》第二十二条规定的投标人资格条件；即：</w:t>
      </w:r>
    </w:p>
    <w:p w14:paraId="5F01C6F1">
      <w:pPr>
        <w:snapToGrid w:val="0"/>
        <w:spacing w:line="400" w:lineRule="exact"/>
        <w:ind w:firstLine="420" w:firstLineChars="200"/>
        <w:rPr>
          <w:rFonts w:ascii="宋体" w:hAnsi="宋体"/>
          <w:color w:val="000000"/>
        </w:rPr>
      </w:pPr>
      <w:r>
        <w:rPr>
          <w:rFonts w:hint="eastAsia" w:ascii="宋体" w:hAnsi="宋体"/>
          <w:color w:val="000000"/>
          <w:lang w:eastAsia="zh-CN"/>
        </w:rPr>
        <w:t>（</w:t>
      </w:r>
      <w:r>
        <w:rPr>
          <w:rFonts w:hint="eastAsia" w:ascii="宋体" w:hAnsi="宋体"/>
          <w:color w:val="000000"/>
        </w:rPr>
        <w:t>1</w:t>
      </w:r>
      <w:r>
        <w:rPr>
          <w:rFonts w:hint="eastAsia" w:ascii="宋体" w:hAnsi="宋体"/>
          <w:color w:val="000000"/>
          <w:lang w:eastAsia="zh-CN"/>
        </w:rPr>
        <w:t>）</w:t>
      </w:r>
      <w:r>
        <w:rPr>
          <w:rFonts w:hint="eastAsia" w:ascii="宋体" w:hAnsi="宋体"/>
          <w:color w:val="000000"/>
        </w:rPr>
        <w:t>具有独立承担民事责任的能力；</w:t>
      </w:r>
    </w:p>
    <w:p w14:paraId="266676B7">
      <w:pPr>
        <w:snapToGrid w:val="0"/>
        <w:spacing w:line="400" w:lineRule="exact"/>
        <w:ind w:firstLine="420" w:firstLineChars="200"/>
        <w:rPr>
          <w:rFonts w:ascii="宋体" w:hAnsi="宋体"/>
          <w:color w:val="000000"/>
        </w:rPr>
      </w:pPr>
      <w:r>
        <w:rPr>
          <w:rFonts w:hint="eastAsia" w:ascii="宋体" w:hAnsi="宋体"/>
          <w:color w:val="000000"/>
          <w:lang w:eastAsia="zh-CN"/>
        </w:rPr>
        <w:t>（</w:t>
      </w:r>
      <w:r>
        <w:rPr>
          <w:rFonts w:hint="eastAsia" w:ascii="宋体" w:hAnsi="宋体"/>
          <w:color w:val="000000"/>
        </w:rPr>
        <w:t>2</w:t>
      </w:r>
      <w:r>
        <w:rPr>
          <w:rFonts w:hint="eastAsia" w:ascii="宋体" w:hAnsi="宋体"/>
          <w:color w:val="000000"/>
          <w:lang w:eastAsia="zh-CN"/>
        </w:rPr>
        <w:t>）</w:t>
      </w:r>
      <w:r>
        <w:rPr>
          <w:rFonts w:hint="eastAsia" w:ascii="宋体" w:hAnsi="宋体"/>
          <w:color w:val="000000"/>
        </w:rPr>
        <w:t>具有良好的商业信誉和健全的财务会计制度；</w:t>
      </w:r>
    </w:p>
    <w:p w14:paraId="6D557E5A">
      <w:pPr>
        <w:snapToGrid w:val="0"/>
        <w:spacing w:line="400" w:lineRule="exact"/>
        <w:ind w:firstLine="420" w:firstLineChars="200"/>
        <w:rPr>
          <w:rFonts w:ascii="宋体" w:hAnsi="宋体"/>
          <w:color w:val="000000"/>
        </w:rPr>
      </w:pPr>
      <w:r>
        <w:rPr>
          <w:rFonts w:hint="eastAsia" w:ascii="宋体" w:hAnsi="宋体"/>
          <w:color w:val="000000"/>
          <w:lang w:eastAsia="zh-CN"/>
        </w:rPr>
        <w:t>（</w:t>
      </w:r>
      <w:r>
        <w:rPr>
          <w:rFonts w:hint="eastAsia" w:ascii="宋体" w:hAnsi="宋体"/>
          <w:color w:val="000000"/>
        </w:rPr>
        <w:t>3</w:t>
      </w:r>
      <w:r>
        <w:rPr>
          <w:rFonts w:hint="eastAsia" w:ascii="宋体" w:hAnsi="宋体"/>
          <w:color w:val="000000"/>
          <w:lang w:eastAsia="zh-CN"/>
        </w:rPr>
        <w:t>）</w:t>
      </w:r>
      <w:r>
        <w:rPr>
          <w:rFonts w:hint="eastAsia" w:ascii="宋体" w:hAnsi="宋体"/>
          <w:color w:val="000000"/>
        </w:rPr>
        <w:t xml:space="preserve">具有履行合同所需的设备和专业技术能力； </w:t>
      </w:r>
    </w:p>
    <w:p w14:paraId="6A8191D2">
      <w:pPr>
        <w:snapToGrid w:val="0"/>
        <w:spacing w:line="400" w:lineRule="exact"/>
        <w:ind w:firstLine="420" w:firstLineChars="200"/>
        <w:rPr>
          <w:rFonts w:ascii="宋体" w:hAnsi="宋体"/>
          <w:color w:val="000000"/>
        </w:rPr>
      </w:pPr>
      <w:r>
        <w:rPr>
          <w:rFonts w:hint="eastAsia" w:ascii="宋体" w:hAnsi="宋体"/>
          <w:color w:val="000000"/>
          <w:lang w:eastAsia="zh-CN"/>
        </w:rPr>
        <w:t>（</w:t>
      </w:r>
      <w:r>
        <w:rPr>
          <w:rFonts w:hint="eastAsia" w:ascii="宋体" w:hAnsi="宋体"/>
          <w:color w:val="000000"/>
        </w:rPr>
        <w:t>4</w:t>
      </w:r>
      <w:r>
        <w:rPr>
          <w:rFonts w:hint="eastAsia" w:ascii="宋体" w:hAnsi="宋体"/>
          <w:color w:val="000000"/>
          <w:lang w:eastAsia="zh-CN"/>
        </w:rPr>
        <w:t>）</w:t>
      </w:r>
      <w:r>
        <w:rPr>
          <w:rFonts w:hint="eastAsia" w:ascii="宋体" w:hAnsi="宋体"/>
          <w:color w:val="000000"/>
        </w:rPr>
        <w:t>有依法缴纳税收和社会保障资金的良好记录；</w:t>
      </w:r>
    </w:p>
    <w:p w14:paraId="093C974C">
      <w:pPr>
        <w:snapToGrid w:val="0"/>
        <w:spacing w:line="400" w:lineRule="exact"/>
        <w:ind w:firstLine="420" w:firstLineChars="200"/>
        <w:rPr>
          <w:rFonts w:ascii="宋体" w:hAnsi="宋体"/>
          <w:color w:val="000000"/>
        </w:rPr>
      </w:pPr>
      <w:r>
        <w:rPr>
          <w:rFonts w:hint="eastAsia" w:ascii="宋体" w:hAnsi="宋体"/>
          <w:color w:val="000000"/>
          <w:lang w:eastAsia="zh-CN"/>
        </w:rPr>
        <w:t>（</w:t>
      </w:r>
      <w:r>
        <w:rPr>
          <w:rFonts w:hint="eastAsia" w:ascii="宋体" w:hAnsi="宋体"/>
          <w:color w:val="000000"/>
        </w:rPr>
        <w:t>5</w:t>
      </w:r>
      <w:r>
        <w:rPr>
          <w:rFonts w:hint="eastAsia" w:ascii="宋体" w:hAnsi="宋体"/>
          <w:color w:val="000000"/>
          <w:lang w:eastAsia="zh-CN"/>
        </w:rPr>
        <w:t>）</w:t>
      </w:r>
      <w:r>
        <w:rPr>
          <w:rFonts w:hint="eastAsia" w:ascii="宋体" w:hAnsi="宋体"/>
          <w:color w:val="000000"/>
        </w:rPr>
        <w:t>参加采购活动前三年内，在经营活动中没有重大违法记录；</w:t>
      </w:r>
    </w:p>
    <w:p w14:paraId="4E52CC17">
      <w:pPr>
        <w:snapToGrid w:val="0"/>
        <w:spacing w:line="400" w:lineRule="exact"/>
        <w:ind w:firstLine="420" w:firstLineChars="200"/>
        <w:rPr>
          <w:rFonts w:ascii="宋体" w:hAnsi="宋体"/>
          <w:color w:val="000000"/>
        </w:rPr>
      </w:pPr>
      <w:r>
        <w:rPr>
          <w:rFonts w:hint="eastAsia" w:ascii="宋体" w:hAnsi="宋体"/>
          <w:color w:val="000000"/>
          <w:lang w:eastAsia="zh-CN"/>
        </w:rPr>
        <w:t>（</w:t>
      </w:r>
      <w:r>
        <w:rPr>
          <w:rFonts w:hint="eastAsia" w:ascii="宋体" w:hAnsi="宋体"/>
          <w:color w:val="000000"/>
        </w:rPr>
        <w:t>6</w:t>
      </w:r>
      <w:r>
        <w:rPr>
          <w:rFonts w:hint="eastAsia" w:ascii="宋体" w:hAnsi="宋体"/>
          <w:color w:val="000000"/>
          <w:lang w:eastAsia="zh-CN"/>
        </w:rPr>
        <w:t>）</w:t>
      </w:r>
      <w:r>
        <w:rPr>
          <w:rFonts w:hint="eastAsia" w:ascii="宋体" w:hAnsi="宋体"/>
          <w:color w:val="000000"/>
        </w:rPr>
        <w:t>法律、行政法规规定的其他条件。</w:t>
      </w:r>
    </w:p>
    <w:p w14:paraId="3F18149D">
      <w:pPr>
        <w:snapToGrid w:val="0"/>
        <w:spacing w:line="400" w:lineRule="exact"/>
        <w:ind w:firstLine="420" w:firstLineChars="200"/>
        <w:rPr>
          <w:rFonts w:ascii="宋体" w:hAnsi="宋体"/>
          <w:color w:val="000000"/>
          <w:szCs w:val="21"/>
        </w:rPr>
      </w:pPr>
      <w:r>
        <w:rPr>
          <w:rFonts w:hint="eastAsia" w:ascii="宋体" w:hAnsi="宋体"/>
          <w:color w:val="000000"/>
          <w:szCs w:val="21"/>
          <w:lang w:val="en-US" w:eastAsia="zh-CN"/>
        </w:rPr>
        <w:t>2</w:t>
      </w:r>
      <w:r>
        <w:rPr>
          <w:rFonts w:hint="eastAsia" w:ascii="宋体" w:hAnsi="宋体"/>
          <w:color w:val="000000"/>
          <w:szCs w:val="21"/>
        </w:rPr>
        <w:t>.本项目的特定资格要求：</w:t>
      </w:r>
    </w:p>
    <w:p w14:paraId="4D6A76DE">
      <w:pPr>
        <w:snapToGrid w:val="0"/>
        <w:spacing w:line="400" w:lineRule="exact"/>
        <w:ind w:firstLine="420" w:firstLineChars="200"/>
        <w:rPr>
          <w:rFonts w:ascii="宋体" w:hAnsi="宋体"/>
          <w:color w:val="000000"/>
          <w:szCs w:val="21"/>
        </w:rPr>
      </w:pPr>
      <w:r>
        <w:rPr>
          <w:rFonts w:hint="eastAsia" w:ascii="宋体" w:hAnsi="宋体"/>
          <w:color w:val="000000"/>
          <w:szCs w:val="21"/>
          <w:lang w:val="en-US" w:eastAsia="zh-CN"/>
        </w:rPr>
        <w:t>2</w:t>
      </w:r>
      <w:r>
        <w:rPr>
          <w:rFonts w:hint="eastAsia" w:ascii="宋体" w:hAnsi="宋体"/>
          <w:color w:val="000000"/>
          <w:szCs w:val="21"/>
        </w:rPr>
        <w:t>.1国内注册（指按国家有关规定要求注册的）具有独立法人资格，生产或经营本次采购服务的供应商；</w:t>
      </w:r>
    </w:p>
    <w:p w14:paraId="404E7D6C">
      <w:pPr>
        <w:snapToGrid w:val="0"/>
        <w:spacing w:line="400" w:lineRule="exact"/>
        <w:ind w:firstLine="420" w:firstLineChars="200"/>
        <w:rPr>
          <w:rFonts w:ascii="宋体" w:hAnsi="宋体"/>
          <w:color w:val="000000"/>
          <w:szCs w:val="21"/>
        </w:rPr>
      </w:pPr>
      <w:r>
        <w:rPr>
          <w:rFonts w:hint="eastAsia" w:ascii="宋体" w:hAnsi="宋体"/>
          <w:color w:val="000000"/>
          <w:szCs w:val="21"/>
          <w:lang w:val="en-US" w:eastAsia="zh-CN"/>
        </w:rPr>
        <w:t>2</w:t>
      </w:r>
      <w:r>
        <w:rPr>
          <w:rFonts w:hint="eastAsia" w:ascii="宋体" w:hAnsi="宋体"/>
          <w:color w:val="000000"/>
          <w:szCs w:val="21"/>
        </w:rPr>
        <w:t>.2单位负责人为同一人或者存在直接控股、管理关系的不同供应商，不得参加同一合同项下的采购活动。除单一来源采购项目外，为采购项目提供整体设计、规范编制或者项目管理、监理、检测等服务的供应商，不得再参加该采购项目的其他采购活动；</w:t>
      </w:r>
    </w:p>
    <w:p w14:paraId="5D900BF4">
      <w:pPr>
        <w:snapToGrid w:val="0"/>
        <w:spacing w:line="400" w:lineRule="exact"/>
        <w:ind w:firstLine="420" w:firstLineChars="200"/>
        <w:rPr>
          <w:rFonts w:ascii="宋体" w:hAnsi="宋体"/>
          <w:color w:val="000000"/>
          <w:szCs w:val="21"/>
        </w:rPr>
      </w:pPr>
      <w:r>
        <w:rPr>
          <w:rFonts w:hint="eastAsia" w:ascii="宋体" w:hAnsi="宋体"/>
          <w:color w:val="000000"/>
          <w:szCs w:val="21"/>
          <w:lang w:val="en-US" w:eastAsia="zh-CN"/>
        </w:rPr>
        <w:t>2</w:t>
      </w:r>
      <w:r>
        <w:rPr>
          <w:rFonts w:hint="eastAsia" w:ascii="宋体" w:hAnsi="宋体"/>
          <w:color w:val="000000"/>
          <w:szCs w:val="21"/>
        </w:rPr>
        <w:t>.</w:t>
      </w:r>
      <w:r>
        <w:rPr>
          <w:rFonts w:hint="eastAsia" w:ascii="宋体" w:hAnsi="宋体"/>
          <w:color w:val="000000"/>
          <w:szCs w:val="21"/>
          <w:lang w:val="en-US" w:eastAsia="zh-CN"/>
        </w:rPr>
        <w:t>3</w:t>
      </w:r>
      <w:r>
        <w:rPr>
          <w:rFonts w:hint="eastAsia" w:ascii="宋体" w:hAnsi="宋体"/>
          <w:color w:val="000000"/>
          <w:szCs w:val="21"/>
        </w:rPr>
        <w:t>对在“信用中国”网站</w:t>
      </w:r>
      <w:r>
        <w:rPr>
          <w:rFonts w:hint="eastAsia" w:ascii="宋体" w:hAnsi="宋体"/>
          <w:color w:val="000000"/>
          <w:szCs w:val="21"/>
          <w:lang w:eastAsia="zh-CN"/>
        </w:rPr>
        <w:t>（</w:t>
      </w:r>
      <w:r>
        <w:rPr>
          <w:rFonts w:hint="eastAsia" w:ascii="宋体" w:hAnsi="宋体"/>
          <w:color w:val="000000"/>
          <w:szCs w:val="21"/>
        </w:rPr>
        <w:t>www.creditchina.gov.cn</w:t>
      </w:r>
      <w:r>
        <w:rPr>
          <w:rFonts w:hint="eastAsia" w:ascii="宋体" w:hAnsi="宋体"/>
          <w:color w:val="000000"/>
          <w:szCs w:val="21"/>
          <w:lang w:eastAsia="zh-CN"/>
        </w:rPr>
        <w:t>）</w:t>
      </w:r>
      <w:r>
        <w:rPr>
          <w:rFonts w:hint="eastAsia" w:ascii="宋体" w:hAnsi="宋体"/>
          <w:color w:val="000000"/>
          <w:szCs w:val="21"/>
        </w:rPr>
        <w:t>、中国政府采购网</w:t>
      </w:r>
      <w:r>
        <w:rPr>
          <w:rFonts w:hint="eastAsia" w:ascii="宋体" w:hAnsi="宋体"/>
          <w:color w:val="000000"/>
          <w:szCs w:val="21"/>
          <w:lang w:eastAsia="zh-CN"/>
        </w:rPr>
        <w:t>（</w:t>
      </w:r>
      <w:r>
        <w:rPr>
          <w:rFonts w:hint="eastAsia" w:ascii="宋体" w:hAnsi="宋体"/>
          <w:color w:val="000000"/>
          <w:szCs w:val="21"/>
        </w:rPr>
        <w:t>www.ccgp.gov.cn</w:t>
      </w:r>
      <w:r>
        <w:rPr>
          <w:rFonts w:hint="eastAsia" w:ascii="宋体" w:hAnsi="宋体"/>
          <w:color w:val="000000"/>
          <w:szCs w:val="21"/>
          <w:lang w:eastAsia="zh-CN"/>
        </w:rPr>
        <w:t>）</w:t>
      </w:r>
      <w:r>
        <w:rPr>
          <w:rFonts w:hint="eastAsia" w:ascii="宋体" w:hAnsi="宋体"/>
          <w:color w:val="000000"/>
          <w:szCs w:val="21"/>
        </w:rPr>
        <w:t>列入失信被执行人、重大税收违法案件当事人名单、政府采购严重违法失信行为记录名单及其他不符合《中华人民共和国政府采购法》第二十二条规定条件的供应商，不得参与本次采购活动。</w:t>
      </w:r>
      <w:r>
        <w:rPr>
          <w:rFonts w:hint="eastAsia" w:ascii="宋体" w:hAnsi="Courier New"/>
          <w:color w:val="000000"/>
          <w:spacing w:val="6"/>
          <w:kern w:val="48"/>
        </w:rPr>
        <w:t>（投标人在“信用中国”网站、中国政府采购网的相关投标人信用记录由采购人或采购代理机构查询）</w:t>
      </w:r>
      <w:r>
        <w:rPr>
          <w:rFonts w:hint="eastAsia"/>
          <w:color w:val="000000"/>
          <w:spacing w:val="6"/>
          <w:kern w:val="48"/>
        </w:rPr>
        <w:t>。</w:t>
      </w:r>
    </w:p>
    <w:p w14:paraId="29E501C0">
      <w:pPr>
        <w:snapToGrid w:val="0"/>
        <w:spacing w:line="400" w:lineRule="exact"/>
        <w:ind w:firstLine="420" w:firstLineChars="200"/>
        <w:rPr>
          <w:rFonts w:hint="eastAsia" w:ascii="宋体" w:hAnsi="宋体" w:eastAsia="宋体"/>
          <w:color w:val="000000"/>
          <w:szCs w:val="21"/>
          <w:lang w:eastAsia="zh-CN"/>
        </w:rPr>
      </w:pPr>
      <w:r>
        <w:rPr>
          <w:rFonts w:hint="eastAsia" w:ascii="宋体" w:hAnsi="宋体"/>
          <w:color w:val="000000"/>
          <w:szCs w:val="21"/>
          <w:lang w:val="en-US" w:eastAsia="zh-CN"/>
        </w:rPr>
        <w:t>2</w:t>
      </w:r>
      <w:r>
        <w:rPr>
          <w:rFonts w:hint="eastAsia" w:ascii="宋体" w:hAnsi="宋体"/>
          <w:color w:val="000000"/>
          <w:szCs w:val="21"/>
        </w:rPr>
        <w:t>.</w:t>
      </w:r>
      <w:r>
        <w:rPr>
          <w:rFonts w:hint="eastAsia" w:ascii="宋体" w:hAnsi="宋体"/>
          <w:color w:val="000000"/>
          <w:szCs w:val="21"/>
          <w:lang w:val="en-US" w:eastAsia="zh-CN"/>
        </w:rPr>
        <w:t>4</w:t>
      </w:r>
      <w:r>
        <w:rPr>
          <w:rFonts w:hint="eastAsia" w:ascii="宋体" w:hAnsi="宋体"/>
          <w:color w:val="000000"/>
          <w:szCs w:val="21"/>
        </w:rPr>
        <w:t>本项目不接受联合体投标</w:t>
      </w:r>
      <w:r>
        <w:rPr>
          <w:rFonts w:hint="eastAsia" w:ascii="宋体" w:hAnsi="宋体"/>
          <w:color w:val="000000"/>
          <w:szCs w:val="21"/>
          <w:lang w:eastAsia="zh-CN"/>
        </w:rPr>
        <w:t>。</w:t>
      </w:r>
    </w:p>
    <w:p w14:paraId="22A016A0">
      <w:pPr>
        <w:numPr>
          <w:ilvl w:val="0"/>
          <w:numId w:val="2"/>
        </w:numPr>
        <w:snapToGrid w:val="0"/>
        <w:spacing w:line="400" w:lineRule="exact"/>
        <w:rPr>
          <w:rFonts w:hint="eastAsia" w:ascii="宋体" w:hAnsi="Courier New"/>
          <w:color w:val="000000"/>
          <w:spacing w:val="6"/>
          <w:kern w:val="48"/>
        </w:rPr>
      </w:pPr>
      <w:r>
        <w:rPr>
          <w:rFonts w:hint="eastAsia" w:ascii="宋体" w:hAnsi="Courier New"/>
          <w:b/>
          <w:color w:val="000000"/>
          <w:spacing w:val="6"/>
          <w:kern w:val="48"/>
        </w:rPr>
        <w:t>获取采购文件方式：</w:t>
      </w:r>
      <w:r>
        <w:rPr>
          <w:rFonts w:hint="eastAsia" w:ascii="宋体" w:hAnsi="Courier New"/>
          <w:color w:val="000000"/>
          <w:spacing w:val="6"/>
          <w:kern w:val="48"/>
        </w:rPr>
        <w:t>网上下载，本项目不发放纸质采购文件，无需报名。</w:t>
      </w:r>
      <w:r>
        <w:br w:type="textWrapping"/>
      </w:r>
      <w:r>
        <w:rPr>
          <w:rFonts w:hint="eastAsia" w:ascii="宋体" w:hAnsi="Courier New"/>
          <w:b/>
          <w:color w:val="000000"/>
          <w:spacing w:val="6"/>
          <w:kern w:val="48"/>
        </w:rPr>
        <w:t>四、递交竞价文件时间：</w:t>
      </w:r>
      <w:r>
        <w:rPr>
          <w:rFonts w:hint="eastAsia" w:ascii="宋体" w:hAnsi="Courier New"/>
          <w:b w:val="0"/>
          <w:bCs/>
          <w:color w:val="000000"/>
          <w:spacing w:val="6"/>
          <w:kern w:val="48"/>
        </w:rPr>
        <w:t>供应商将所有竞标文件盖章，于202</w:t>
      </w:r>
      <w:r>
        <w:rPr>
          <w:rFonts w:hint="eastAsia" w:ascii="宋体" w:hAnsi="Courier New"/>
          <w:b w:val="0"/>
          <w:bCs/>
          <w:color w:val="000000"/>
          <w:spacing w:val="6"/>
          <w:kern w:val="48"/>
          <w:lang w:val="en-US" w:eastAsia="zh-CN"/>
        </w:rPr>
        <w:t>6</w:t>
      </w:r>
      <w:r>
        <w:rPr>
          <w:rFonts w:hint="eastAsia" w:ascii="宋体" w:hAnsi="Courier New"/>
          <w:b w:val="0"/>
          <w:bCs/>
          <w:color w:val="000000"/>
          <w:spacing w:val="6"/>
          <w:kern w:val="48"/>
        </w:rPr>
        <w:t>年</w:t>
      </w:r>
      <w:r>
        <w:rPr>
          <w:rFonts w:hint="eastAsia" w:ascii="宋体" w:hAnsi="Courier New"/>
          <w:b w:val="0"/>
          <w:bCs/>
          <w:color w:val="000000"/>
          <w:spacing w:val="6"/>
          <w:kern w:val="48"/>
          <w:u w:val="single"/>
          <w:lang w:val="en-US" w:eastAsia="zh-CN"/>
        </w:rPr>
        <w:t xml:space="preserve"> 1 </w:t>
      </w:r>
      <w:r>
        <w:rPr>
          <w:rFonts w:hint="eastAsia" w:ascii="宋体" w:hAnsi="Courier New"/>
          <w:b w:val="0"/>
          <w:bCs/>
          <w:color w:val="000000"/>
          <w:spacing w:val="6"/>
          <w:kern w:val="48"/>
        </w:rPr>
        <w:t>月</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u w:val="single"/>
          <w:lang w:val="en-US" w:eastAsia="zh-CN"/>
        </w:rPr>
        <w:t>7</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rPr>
        <w:t>日</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u w:val="single"/>
          <w:lang w:val="en-US" w:eastAsia="zh-CN"/>
        </w:rPr>
        <w:t xml:space="preserve">8 </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rPr>
        <w:t>时</w:t>
      </w:r>
      <w:r>
        <w:rPr>
          <w:rFonts w:hint="eastAsia" w:ascii="宋体" w:hAnsi="Courier New"/>
          <w:b w:val="0"/>
          <w:bCs/>
          <w:color w:val="000000"/>
          <w:spacing w:val="6"/>
          <w:kern w:val="48"/>
          <w:u w:val="single"/>
          <w:lang w:val="en-US" w:eastAsia="zh-CN"/>
        </w:rPr>
        <w:t>30</w:t>
      </w:r>
      <w:r>
        <w:rPr>
          <w:rFonts w:hint="eastAsia" w:ascii="宋体" w:hAnsi="Courier New"/>
          <w:b w:val="0"/>
          <w:bCs/>
          <w:color w:val="000000"/>
          <w:spacing w:val="6"/>
          <w:kern w:val="48"/>
        </w:rPr>
        <w:t>分前送至南宁市卫生学校相思湖校区图书馆综合楼16楼16</w:t>
      </w:r>
      <w:r>
        <w:rPr>
          <w:rFonts w:hint="eastAsia" w:ascii="宋体" w:hAnsi="Courier New"/>
          <w:b w:val="0"/>
          <w:bCs/>
          <w:color w:val="000000"/>
          <w:spacing w:val="6"/>
          <w:kern w:val="48"/>
          <w:lang w:val="en-US" w:eastAsia="zh-CN"/>
        </w:rPr>
        <w:t>11</w:t>
      </w:r>
      <w:bookmarkStart w:id="97" w:name="_GoBack"/>
      <w:bookmarkEnd w:id="97"/>
      <w:r>
        <w:rPr>
          <w:rFonts w:hint="eastAsia" w:ascii="宋体" w:hAnsi="Courier New"/>
          <w:b w:val="0"/>
          <w:bCs/>
          <w:color w:val="000000"/>
          <w:spacing w:val="6"/>
          <w:kern w:val="48"/>
        </w:rPr>
        <w:t>室，竞标文件需提供正本1份、副本2份，装入档案袋密封并在骑缝处加盖单位公章，档案袋上注明项目名称、报名单位、联系人、联系方式。</w:t>
      </w:r>
      <w:r>
        <w:br w:type="textWrapping"/>
      </w:r>
      <w:r>
        <w:rPr>
          <w:rFonts w:hint="eastAsia" w:ascii="宋体" w:hAnsi="Courier New"/>
          <w:b/>
          <w:color w:val="000000"/>
          <w:spacing w:val="6"/>
          <w:kern w:val="48"/>
        </w:rPr>
        <w:t>五、咨询电话：</w:t>
      </w:r>
      <w:r>
        <w:rPr>
          <w:rFonts w:hint="eastAsia" w:ascii="宋体" w:hAnsi="Courier New"/>
          <w:color w:val="000000"/>
          <w:spacing w:val="6"/>
          <w:kern w:val="48"/>
        </w:rPr>
        <w:t>0771-3</w:t>
      </w:r>
      <w:r>
        <w:rPr>
          <w:rFonts w:hint="eastAsia" w:ascii="宋体" w:hAnsi="Courier New"/>
          <w:color w:val="000000"/>
          <w:spacing w:val="6"/>
          <w:kern w:val="48"/>
          <w:lang w:val="en-US" w:eastAsia="zh-CN"/>
        </w:rPr>
        <w:t>939372</w:t>
      </w:r>
      <w:r>
        <w:rPr>
          <w:rFonts w:hint="eastAsia" w:ascii="宋体" w:hAnsi="Courier New"/>
          <w:color w:val="000000"/>
          <w:spacing w:val="6"/>
          <w:kern w:val="48"/>
        </w:rPr>
        <w:t xml:space="preserve"> 杨老师</w:t>
      </w:r>
    </w:p>
    <w:p w14:paraId="3945D8E5">
      <w:pPr>
        <w:pStyle w:val="24"/>
        <w:numPr>
          <w:ilvl w:val="0"/>
          <w:numId w:val="0"/>
        </w:numPr>
      </w:pPr>
    </w:p>
    <w:p w14:paraId="25506F16">
      <w:pPr>
        <w:snapToGrid w:val="0"/>
        <w:spacing w:line="400" w:lineRule="exact"/>
        <w:ind w:firstLine="420" w:firstLineChars="200"/>
        <w:rPr>
          <w:rFonts w:hint="eastAsia" w:ascii="宋体" w:hAnsi="宋体"/>
          <w:color w:val="000000"/>
          <w:szCs w:val="21"/>
        </w:rPr>
      </w:pPr>
      <w:r>
        <w:rPr>
          <w:rFonts w:hint="eastAsia" w:ascii="宋体" w:hAnsi="宋体"/>
          <w:color w:val="000000"/>
          <w:szCs w:val="21"/>
        </w:rPr>
        <w:t xml:space="preserve">　　　　　　　　　　　    </w:t>
      </w:r>
      <w:bookmarkStart w:id="4" w:name="_Toc21161"/>
      <w:bookmarkStart w:id="5" w:name="_Toc18331"/>
    </w:p>
    <w:p w14:paraId="4BA5049F">
      <w:pPr>
        <w:snapToGrid w:val="0"/>
        <w:spacing w:line="400" w:lineRule="exact"/>
        <w:jc w:val="center"/>
      </w:pPr>
      <w:r>
        <w:rPr>
          <w:rFonts w:hint="eastAsia" w:ascii="宋体" w:hAnsi="宋体"/>
          <w:b/>
          <w:bCs/>
          <w:sz w:val="32"/>
        </w:rPr>
        <w:t xml:space="preserve">第二章  </w:t>
      </w:r>
      <w:bookmarkEnd w:id="4"/>
      <w:r>
        <w:rPr>
          <w:rFonts w:hint="eastAsia" w:ascii="宋体" w:hAnsi="宋体"/>
          <w:b/>
          <w:bCs/>
          <w:sz w:val="32"/>
        </w:rPr>
        <w:t>采购项目需求一览表</w:t>
      </w:r>
      <w:bookmarkEnd w:id="5"/>
    </w:p>
    <w:p w14:paraId="1A123792">
      <w:pPr>
        <w:spacing w:line="400" w:lineRule="exact"/>
        <w:ind w:firstLine="411" w:firstLineChars="196"/>
        <w:rPr>
          <w:rFonts w:ascii="宋体" w:hAnsi="宋体"/>
          <w:b/>
          <w:bCs/>
        </w:rPr>
      </w:pPr>
      <w:r>
        <w:rPr>
          <w:rFonts w:hint="eastAsia" w:ascii="宋体" w:hAnsi="宋体"/>
          <w:b/>
          <w:bCs/>
        </w:rPr>
        <w:t>说明：</w:t>
      </w:r>
    </w:p>
    <w:p w14:paraId="7FC35593">
      <w:pPr>
        <w:spacing w:line="400" w:lineRule="exact"/>
        <w:ind w:left="-10" w:leftChars="-5" w:right="2" w:rightChars="1" w:firstLine="420" w:firstLineChars="200"/>
        <w:rPr>
          <w:rFonts w:ascii="宋体" w:hAnsi="宋体"/>
          <w:b/>
          <w:bCs/>
        </w:rPr>
      </w:pPr>
      <w:r>
        <w:rPr>
          <w:rFonts w:hint="eastAsia" w:ascii="宋体" w:hAnsi="宋体"/>
          <w:b/>
          <w:bCs/>
        </w:rPr>
        <w:t>1、供应商所提供的服务应实质上相当于或优于本需求表中的</w:t>
      </w:r>
      <w:r>
        <w:rPr>
          <w:rFonts w:ascii="宋体" w:hAnsi="宋体"/>
          <w:b/>
          <w:bCs/>
        </w:rPr>
        <w:t>服务内容及技术质量要求</w:t>
      </w:r>
      <w:r>
        <w:rPr>
          <w:rFonts w:hint="eastAsia" w:ascii="宋体" w:hAnsi="宋体"/>
          <w:b/>
          <w:bCs/>
          <w:szCs w:val="21"/>
        </w:rPr>
        <w:t>。</w:t>
      </w:r>
    </w:p>
    <w:p w14:paraId="357354D1">
      <w:pPr>
        <w:spacing w:line="400" w:lineRule="exact"/>
        <w:ind w:left="-10" w:leftChars="-5" w:right="2" w:rightChars="1" w:firstLine="420" w:firstLineChars="200"/>
        <w:rPr>
          <w:rFonts w:ascii="宋体" w:hAnsi="宋体"/>
          <w:b/>
          <w:bCs/>
        </w:rPr>
      </w:pPr>
      <w:r>
        <w:rPr>
          <w:rFonts w:hint="eastAsia" w:ascii="宋体" w:hAnsi="宋体"/>
          <w:b/>
          <w:bCs/>
        </w:rPr>
        <w:t>2、本一览表的</w:t>
      </w:r>
      <w:r>
        <w:rPr>
          <w:rFonts w:ascii="宋体" w:hAnsi="宋体"/>
          <w:b/>
          <w:bCs/>
        </w:rPr>
        <w:t>服务内容及技术质量要求不明确或有误的，</w:t>
      </w:r>
      <w:r>
        <w:rPr>
          <w:rFonts w:hint="eastAsia" w:ascii="宋体" w:hAnsi="宋体"/>
          <w:b/>
          <w:bCs/>
        </w:rPr>
        <w:t>供应商</w:t>
      </w:r>
      <w:r>
        <w:rPr>
          <w:rFonts w:ascii="宋体" w:hAnsi="宋体"/>
          <w:b/>
          <w:bCs/>
        </w:rPr>
        <w:t>请以详细、正确的服务内容及技术质量</w:t>
      </w:r>
      <w:r>
        <w:rPr>
          <w:rFonts w:hint="eastAsia" w:ascii="宋体" w:hAnsi="宋体"/>
          <w:b/>
          <w:bCs/>
        </w:rPr>
        <w:t>指标</w:t>
      </w:r>
      <w:r>
        <w:rPr>
          <w:rFonts w:ascii="宋体" w:hAnsi="宋体"/>
          <w:b/>
          <w:bCs/>
        </w:rPr>
        <w:t>同时填写</w:t>
      </w:r>
      <w:r>
        <w:rPr>
          <w:rFonts w:hint="eastAsia" w:ascii="宋体" w:hAnsi="宋体"/>
          <w:b/>
          <w:bCs/>
        </w:rPr>
        <w:t>最终</w:t>
      </w:r>
      <w:r>
        <w:rPr>
          <w:rFonts w:ascii="宋体" w:hAnsi="宋体"/>
          <w:b/>
          <w:bCs/>
        </w:rPr>
        <w:t>报价表和</w:t>
      </w:r>
      <w:r>
        <w:rPr>
          <w:rFonts w:hint="eastAsia" w:ascii="宋体" w:hAnsi="宋体"/>
          <w:b/>
          <w:bCs/>
        </w:rPr>
        <w:t>技术质量响应及偏离情况说明表</w:t>
      </w:r>
      <w:r>
        <w:rPr>
          <w:rFonts w:ascii="宋体" w:hAnsi="宋体"/>
          <w:b/>
          <w:bCs/>
        </w:rPr>
        <w:t>。</w:t>
      </w:r>
    </w:p>
    <w:p w14:paraId="66C38B86">
      <w:pPr>
        <w:spacing w:line="400" w:lineRule="exact"/>
        <w:ind w:left="-10" w:leftChars="-5" w:right="2" w:rightChars="1" w:firstLine="420" w:firstLineChars="200"/>
        <w:rPr>
          <w:rFonts w:ascii="宋体" w:hAnsi="宋体"/>
          <w:b/>
          <w:bCs/>
        </w:rPr>
      </w:pPr>
      <w:r>
        <w:rPr>
          <w:rFonts w:hint="eastAsia" w:ascii="宋体" w:hAnsi="宋体"/>
          <w:b/>
          <w:bCs/>
        </w:rPr>
        <w:t>3、</w:t>
      </w:r>
      <w:r>
        <w:rPr>
          <w:rFonts w:hint="eastAsia" w:ascii="宋体" w:hAnsi="宋体"/>
          <w:b/>
          <w:bCs/>
          <w:sz w:val="24"/>
          <w:szCs w:val="24"/>
        </w:rPr>
        <w:t>本项目所有采购需求均不允许负偏离，对采购需求</w:t>
      </w:r>
      <w:r>
        <w:rPr>
          <w:rFonts w:hint="eastAsia" w:ascii="宋体" w:hAnsi="宋体"/>
          <w:b/>
          <w:bCs/>
          <w:sz w:val="24"/>
          <w:szCs w:val="24"/>
          <w:lang w:eastAsia="zh-CN"/>
        </w:rPr>
        <w:t>（含技术需求、商务</w:t>
      </w:r>
      <w:r>
        <w:rPr>
          <w:rFonts w:hint="eastAsia" w:ascii="宋体" w:hAnsi="宋体"/>
          <w:b/>
          <w:bCs/>
          <w:sz w:val="24"/>
          <w:szCs w:val="24"/>
          <w:lang w:val="en-US" w:eastAsia="zh-CN"/>
        </w:rPr>
        <w:t>需求）</w:t>
      </w:r>
      <w:r>
        <w:rPr>
          <w:rFonts w:hint="eastAsia" w:ascii="宋体" w:hAnsi="宋体"/>
          <w:b/>
          <w:bCs/>
          <w:sz w:val="24"/>
          <w:szCs w:val="24"/>
        </w:rPr>
        <w:t>的任何不满足将导致响应无效。</w:t>
      </w:r>
    </w:p>
    <w:p w14:paraId="4679AD22">
      <w:pPr>
        <w:spacing w:line="400" w:lineRule="exact"/>
        <w:ind w:left="-10" w:leftChars="-5" w:right="2" w:rightChars="1" w:firstLine="420" w:firstLineChars="200"/>
        <w:rPr>
          <w:rFonts w:hint="eastAsia" w:ascii="宋体" w:hAnsi="宋体"/>
          <w:b/>
          <w:bCs/>
        </w:rPr>
      </w:pPr>
      <w:r>
        <w:rPr>
          <w:rFonts w:hint="eastAsia" w:ascii="宋体" w:hAnsi="宋体"/>
          <w:b/>
          <w:bCs/>
          <w:lang w:val="en-US" w:eastAsia="zh-CN"/>
        </w:rPr>
        <w:t>4</w:t>
      </w:r>
      <w:r>
        <w:rPr>
          <w:rFonts w:hint="eastAsia" w:ascii="宋体" w:hAnsi="宋体"/>
          <w:b/>
          <w:bCs/>
        </w:rPr>
        <w:t>、项目采购需求具有国家或其他强制性标准、规范等要求的，响应文件中必须提供相关强制性认证资料，否则投标无效。</w:t>
      </w:r>
    </w:p>
    <w:p w14:paraId="380D82B6">
      <w:pPr>
        <w:spacing w:line="400" w:lineRule="exact"/>
        <w:ind w:left="-10" w:leftChars="-5" w:right="2" w:rightChars="1" w:firstLine="420" w:firstLineChars="200"/>
        <w:rPr>
          <w:rFonts w:hint="eastAsia" w:ascii="宋体" w:hAnsi="宋体"/>
          <w:b/>
          <w:bCs/>
        </w:rPr>
      </w:pPr>
    </w:p>
    <w:tbl>
      <w:tblPr>
        <w:tblStyle w:val="20"/>
        <w:tblW w:w="9831" w:type="dxa"/>
        <w:tblInd w:w="-224" w:type="dxa"/>
        <w:tblLayout w:type="fixed"/>
        <w:tblCellMar>
          <w:top w:w="0" w:type="dxa"/>
          <w:left w:w="108" w:type="dxa"/>
          <w:bottom w:w="0" w:type="dxa"/>
          <w:right w:w="108" w:type="dxa"/>
        </w:tblCellMar>
      </w:tblPr>
      <w:tblGrid>
        <w:gridCol w:w="553"/>
        <w:gridCol w:w="1014"/>
        <w:gridCol w:w="4844"/>
        <w:gridCol w:w="535"/>
        <w:gridCol w:w="730"/>
        <w:gridCol w:w="1175"/>
        <w:gridCol w:w="980"/>
      </w:tblGrid>
      <w:tr w14:paraId="776C0AA4">
        <w:tblPrEx>
          <w:tblCellMar>
            <w:top w:w="0" w:type="dxa"/>
            <w:left w:w="108" w:type="dxa"/>
            <w:bottom w:w="0" w:type="dxa"/>
            <w:right w:w="108" w:type="dxa"/>
          </w:tblCellMar>
        </w:tblPrEx>
        <w:trPr>
          <w:trHeight w:val="631" w:hRule="atLeast"/>
        </w:trPr>
        <w:tc>
          <w:tcPr>
            <w:tcW w:w="553" w:type="dxa"/>
            <w:tcBorders>
              <w:top w:val="single" w:color="auto" w:sz="4" w:space="0"/>
              <w:left w:val="single" w:color="auto" w:sz="4" w:space="0"/>
              <w:bottom w:val="single" w:color="auto" w:sz="4" w:space="0"/>
              <w:right w:val="single" w:color="auto" w:sz="4" w:space="0"/>
            </w:tcBorders>
            <w:noWrap/>
            <w:vAlign w:val="center"/>
          </w:tcPr>
          <w:p w14:paraId="74800977">
            <w:pPr>
              <w:tabs>
                <w:tab w:val="left" w:pos="2178"/>
              </w:tabs>
              <w:snapToGrid w:val="0"/>
              <w:rPr>
                <w:rFonts w:hint="default" w:ascii="Times New Roman" w:hAnsi="Times New Roman" w:cs="Times New Roman"/>
                <w:b/>
                <w:bCs/>
                <w:color w:val="000000"/>
                <w:sz w:val="22"/>
                <w:szCs w:val="22"/>
              </w:rPr>
            </w:pPr>
            <w:r>
              <w:rPr>
                <w:rFonts w:hint="default" w:ascii="Times New Roman" w:hAnsi="Times New Roman" w:cs="Times New Roman"/>
                <w:b/>
                <w:bCs/>
                <w:color w:val="000000"/>
                <w:kern w:val="0"/>
                <w:sz w:val="22"/>
                <w:szCs w:val="22"/>
                <w:lang w:bidi="ar"/>
              </w:rPr>
              <w:t>序号</w:t>
            </w:r>
          </w:p>
        </w:tc>
        <w:tc>
          <w:tcPr>
            <w:tcW w:w="1014" w:type="dxa"/>
            <w:tcBorders>
              <w:top w:val="single" w:color="auto" w:sz="4" w:space="0"/>
              <w:left w:val="single" w:color="auto" w:sz="4" w:space="0"/>
              <w:bottom w:val="single" w:color="auto" w:sz="4" w:space="0"/>
              <w:right w:val="single" w:color="auto" w:sz="4" w:space="0"/>
            </w:tcBorders>
            <w:noWrap w:val="0"/>
            <w:vAlign w:val="center"/>
          </w:tcPr>
          <w:p w14:paraId="23714F9E">
            <w:pPr>
              <w:widowControl/>
              <w:spacing w:line="240" w:lineRule="exact"/>
              <w:jc w:val="center"/>
              <w:textAlignment w:val="center"/>
              <w:rPr>
                <w:rFonts w:hint="default" w:ascii="Times New Roman" w:hAnsi="Times New Roman" w:cs="Times New Roman"/>
                <w:b/>
                <w:bCs/>
                <w:color w:val="000000"/>
                <w:sz w:val="22"/>
                <w:szCs w:val="22"/>
              </w:rPr>
            </w:pPr>
            <w:r>
              <w:rPr>
                <w:rFonts w:hint="default" w:ascii="Times New Roman" w:hAnsi="Times New Roman" w:cs="Times New Roman"/>
                <w:b/>
                <w:bCs/>
                <w:color w:val="000000"/>
                <w:kern w:val="0"/>
                <w:sz w:val="22"/>
                <w:szCs w:val="22"/>
                <w:lang w:bidi="ar"/>
              </w:rPr>
              <w:t>品　名</w:t>
            </w:r>
          </w:p>
        </w:tc>
        <w:tc>
          <w:tcPr>
            <w:tcW w:w="4844" w:type="dxa"/>
            <w:tcBorders>
              <w:top w:val="single" w:color="auto" w:sz="4" w:space="0"/>
              <w:left w:val="single" w:color="auto" w:sz="4" w:space="0"/>
              <w:bottom w:val="single" w:color="auto" w:sz="4" w:space="0"/>
              <w:right w:val="single" w:color="auto" w:sz="4" w:space="0"/>
            </w:tcBorders>
            <w:noWrap w:val="0"/>
            <w:vAlign w:val="center"/>
          </w:tcPr>
          <w:p w14:paraId="415F862A">
            <w:pPr>
              <w:widowControl/>
              <w:spacing w:line="240" w:lineRule="exact"/>
              <w:jc w:val="center"/>
              <w:textAlignment w:val="center"/>
              <w:rPr>
                <w:rFonts w:hint="eastAsia" w:ascii="Times New Roman" w:hAnsi="Times New Roman" w:eastAsia="宋体" w:cs="Times New Roman"/>
                <w:b/>
                <w:bCs/>
                <w:color w:val="000000"/>
                <w:sz w:val="22"/>
                <w:szCs w:val="22"/>
                <w:lang w:eastAsia="zh-CN"/>
              </w:rPr>
            </w:pPr>
            <w:r>
              <w:rPr>
                <w:rFonts w:hint="eastAsia" w:ascii="Times New Roman" w:hAnsi="Times New Roman" w:cs="Times New Roman"/>
                <w:b/>
                <w:bCs/>
                <w:color w:val="000000"/>
                <w:kern w:val="0"/>
                <w:sz w:val="22"/>
                <w:szCs w:val="22"/>
                <w:lang w:eastAsia="zh-CN" w:bidi="ar"/>
              </w:rPr>
              <w:t>技术需求</w:t>
            </w:r>
          </w:p>
        </w:tc>
        <w:tc>
          <w:tcPr>
            <w:tcW w:w="535" w:type="dxa"/>
            <w:tcBorders>
              <w:top w:val="single" w:color="auto" w:sz="4" w:space="0"/>
              <w:left w:val="single" w:color="auto" w:sz="4" w:space="0"/>
              <w:bottom w:val="single" w:color="auto" w:sz="4" w:space="0"/>
              <w:right w:val="single" w:color="auto" w:sz="4" w:space="0"/>
            </w:tcBorders>
            <w:noWrap w:val="0"/>
            <w:vAlign w:val="center"/>
          </w:tcPr>
          <w:p w14:paraId="456F2706">
            <w:pPr>
              <w:widowControl/>
              <w:spacing w:line="240" w:lineRule="exact"/>
              <w:jc w:val="center"/>
              <w:textAlignment w:val="center"/>
              <w:rPr>
                <w:rFonts w:hint="default" w:ascii="Times New Roman" w:hAnsi="Times New Roman" w:cs="Times New Roman"/>
                <w:b/>
                <w:bCs/>
                <w:color w:val="000000"/>
                <w:sz w:val="22"/>
                <w:szCs w:val="22"/>
              </w:rPr>
            </w:pPr>
            <w:r>
              <w:rPr>
                <w:rFonts w:hint="default" w:ascii="Times New Roman" w:hAnsi="Times New Roman" w:cs="Times New Roman"/>
                <w:b/>
                <w:bCs/>
                <w:color w:val="000000"/>
                <w:kern w:val="0"/>
                <w:sz w:val="22"/>
                <w:szCs w:val="22"/>
                <w:lang w:bidi="ar"/>
              </w:rPr>
              <w:t>单位</w:t>
            </w:r>
          </w:p>
        </w:tc>
        <w:tc>
          <w:tcPr>
            <w:tcW w:w="730" w:type="dxa"/>
            <w:tcBorders>
              <w:top w:val="single" w:color="auto" w:sz="4" w:space="0"/>
              <w:left w:val="single" w:color="auto" w:sz="4" w:space="0"/>
              <w:bottom w:val="single" w:color="auto" w:sz="4" w:space="0"/>
              <w:right w:val="single" w:color="auto" w:sz="4" w:space="0"/>
            </w:tcBorders>
            <w:noWrap w:val="0"/>
            <w:vAlign w:val="center"/>
          </w:tcPr>
          <w:p w14:paraId="2ECE1DD4">
            <w:pPr>
              <w:widowControl/>
              <w:spacing w:line="240" w:lineRule="exact"/>
              <w:jc w:val="center"/>
              <w:textAlignment w:val="center"/>
              <w:rPr>
                <w:rFonts w:hint="eastAsia" w:ascii="Times New Roman" w:hAnsi="Times New Roman" w:eastAsia="宋体" w:cs="Times New Roman"/>
                <w:b/>
                <w:bCs/>
                <w:color w:val="000000"/>
                <w:sz w:val="22"/>
                <w:szCs w:val="22"/>
                <w:lang w:eastAsia="zh-CN"/>
              </w:rPr>
            </w:pPr>
            <w:r>
              <w:rPr>
                <w:rFonts w:hint="eastAsia" w:ascii="Times New Roman" w:hAnsi="Times New Roman" w:cs="Times New Roman"/>
                <w:b/>
                <w:bCs/>
                <w:color w:val="000000"/>
                <w:kern w:val="0"/>
                <w:sz w:val="22"/>
                <w:szCs w:val="22"/>
                <w:lang w:eastAsia="zh-CN" w:bidi="ar"/>
              </w:rPr>
              <w:t>采购量</w:t>
            </w:r>
          </w:p>
        </w:tc>
        <w:tc>
          <w:tcPr>
            <w:tcW w:w="1175" w:type="dxa"/>
            <w:tcBorders>
              <w:top w:val="single" w:color="auto" w:sz="4" w:space="0"/>
              <w:left w:val="single" w:color="auto" w:sz="4" w:space="0"/>
              <w:bottom w:val="single" w:color="auto" w:sz="4" w:space="0"/>
              <w:right w:val="single" w:color="auto" w:sz="4" w:space="0"/>
            </w:tcBorders>
            <w:noWrap w:val="0"/>
            <w:vAlign w:val="center"/>
          </w:tcPr>
          <w:p w14:paraId="02D803FF">
            <w:pPr>
              <w:widowControl/>
              <w:spacing w:line="240" w:lineRule="exact"/>
              <w:jc w:val="center"/>
              <w:textAlignment w:val="center"/>
              <w:rPr>
                <w:rFonts w:hint="default" w:ascii="Times New Roman" w:hAnsi="Times New Roman" w:cs="Times New Roman"/>
                <w:b/>
                <w:bCs/>
                <w:color w:val="000000"/>
                <w:sz w:val="22"/>
                <w:szCs w:val="22"/>
              </w:rPr>
            </w:pPr>
            <w:r>
              <w:rPr>
                <w:rFonts w:hint="default" w:ascii="Times New Roman" w:hAnsi="Times New Roman" w:cs="Times New Roman"/>
                <w:b/>
                <w:bCs/>
                <w:color w:val="000000"/>
                <w:kern w:val="0"/>
                <w:sz w:val="22"/>
                <w:szCs w:val="22"/>
                <w:lang w:bidi="ar"/>
              </w:rPr>
              <w:t>控制</w:t>
            </w:r>
            <w:r>
              <w:rPr>
                <w:rFonts w:hint="eastAsia" w:cs="Times New Roman"/>
                <w:b/>
                <w:bCs/>
                <w:color w:val="000000"/>
                <w:kern w:val="0"/>
                <w:sz w:val="22"/>
                <w:szCs w:val="22"/>
                <w:lang w:eastAsia="zh-CN" w:bidi="ar"/>
              </w:rPr>
              <w:t>单</w:t>
            </w:r>
            <w:r>
              <w:rPr>
                <w:rFonts w:hint="eastAsia" w:ascii="Times New Roman" w:hAnsi="Times New Roman" w:cs="Times New Roman"/>
                <w:b/>
                <w:bCs/>
                <w:color w:val="000000"/>
                <w:kern w:val="0"/>
                <w:sz w:val="22"/>
                <w:szCs w:val="22"/>
                <w:lang w:eastAsia="zh-CN" w:bidi="ar"/>
              </w:rPr>
              <w:t>价</w:t>
            </w:r>
            <w:r>
              <w:rPr>
                <w:rFonts w:hint="default" w:ascii="Times New Roman" w:hAnsi="Times New Roman" w:cs="Times New Roman"/>
                <w:b/>
                <w:bCs/>
                <w:color w:val="000000"/>
                <w:kern w:val="0"/>
                <w:sz w:val="22"/>
                <w:szCs w:val="22"/>
                <w:lang w:bidi="ar"/>
              </w:rPr>
              <w:t>（元）</w:t>
            </w:r>
          </w:p>
        </w:tc>
        <w:tc>
          <w:tcPr>
            <w:tcW w:w="980" w:type="dxa"/>
            <w:tcBorders>
              <w:top w:val="single" w:color="auto" w:sz="4" w:space="0"/>
              <w:left w:val="single" w:color="auto" w:sz="4" w:space="0"/>
              <w:bottom w:val="single" w:color="auto" w:sz="4" w:space="0"/>
              <w:right w:val="single" w:color="auto" w:sz="4" w:space="0"/>
            </w:tcBorders>
            <w:noWrap w:val="0"/>
            <w:vAlign w:val="center"/>
          </w:tcPr>
          <w:p w14:paraId="13093545">
            <w:pPr>
              <w:widowControl/>
              <w:spacing w:line="240" w:lineRule="exact"/>
              <w:jc w:val="center"/>
              <w:textAlignment w:val="center"/>
              <w:rPr>
                <w:rFonts w:hint="default" w:ascii="Times New Roman" w:hAnsi="Times New Roman" w:cs="Times New Roman"/>
                <w:b/>
                <w:bCs/>
                <w:color w:val="000000"/>
                <w:sz w:val="22"/>
                <w:szCs w:val="22"/>
              </w:rPr>
            </w:pPr>
            <w:r>
              <w:rPr>
                <w:rFonts w:hint="eastAsia" w:cs="Times New Roman"/>
                <w:b/>
                <w:bCs/>
                <w:color w:val="000000"/>
                <w:kern w:val="0"/>
                <w:sz w:val="22"/>
                <w:szCs w:val="22"/>
                <w:lang w:eastAsia="zh-CN" w:bidi="ar"/>
              </w:rPr>
              <w:t>控制总</w:t>
            </w:r>
            <w:r>
              <w:rPr>
                <w:rFonts w:hint="default" w:ascii="Times New Roman" w:hAnsi="Times New Roman" w:cs="Times New Roman"/>
                <w:b/>
                <w:bCs/>
                <w:color w:val="000000"/>
                <w:kern w:val="0"/>
                <w:sz w:val="22"/>
                <w:szCs w:val="22"/>
                <w:lang w:bidi="ar"/>
              </w:rPr>
              <w:t>价（元）</w:t>
            </w:r>
          </w:p>
        </w:tc>
      </w:tr>
      <w:tr w14:paraId="32BFADA5">
        <w:tblPrEx>
          <w:tblCellMar>
            <w:top w:w="0" w:type="dxa"/>
            <w:left w:w="108" w:type="dxa"/>
            <w:bottom w:w="0" w:type="dxa"/>
            <w:right w:w="108" w:type="dxa"/>
          </w:tblCellMar>
        </w:tblPrEx>
        <w:trPr>
          <w:trHeight w:val="485" w:hRule="atLeast"/>
        </w:trPr>
        <w:tc>
          <w:tcPr>
            <w:tcW w:w="553" w:type="dxa"/>
            <w:tcBorders>
              <w:top w:val="single" w:color="auto" w:sz="4" w:space="0"/>
              <w:left w:val="single" w:color="auto" w:sz="4" w:space="0"/>
              <w:bottom w:val="single" w:color="auto" w:sz="4" w:space="0"/>
              <w:right w:val="single" w:color="auto" w:sz="4" w:space="0"/>
            </w:tcBorders>
            <w:noWrap/>
            <w:vAlign w:val="center"/>
          </w:tcPr>
          <w:p w14:paraId="49C22BAB">
            <w:pPr>
              <w:numPr>
                <w:ilvl w:val="0"/>
                <w:numId w:val="0"/>
              </w:numPr>
              <w:ind w:leftChars="0"/>
              <w:jc w:val="center"/>
              <w:rPr>
                <w:rFonts w:hint="default" w:ascii="Times New Roman" w:hAnsi="Times New Roman" w:cs="Times New Roman"/>
                <w:kern w:val="2"/>
                <w:sz w:val="21"/>
                <w:szCs w:val="24"/>
                <w:lang w:val="en-US" w:eastAsia="zh-CN" w:bidi="ar-SA"/>
              </w:rPr>
            </w:pPr>
            <w:r>
              <w:rPr>
                <w:rFonts w:hint="default" w:ascii="Times New Roman" w:hAnsi="Times New Roman" w:eastAsia="宋体" w:cs="Times New Roman"/>
                <w:color w:val="000000"/>
                <w:kern w:val="0"/>
                <w:sz w:val="22"/>
                <w:szCs w:val="22"/>
                <w:lang w:val="en-US" w:eastAsia="zh-CN" w:bidi="ar"/>
              </w:rPr>
              <w:t>1</w:t>
            </w:r>
          </w:p>
        </w:tc>
        <w:tc>
          <w:tcPr>
            <w:tcW w:w="1014" w:type="dxa"/>
            <w:tcBorders>
              <w:top w:val="single" w:color="auto" w:sz="4" w:space="0"/>
              <w:left w:val="single" w:color="auto" w:sz="4" w:space="0"/>
              <w:bottom w:val="single" w:color="auto" w:sz="4" w:space="0"/>
              <w:right w:val="single" w:color="auto" w:sz="4" w:space="0"/>
            </w:tcBorders>
            <w:noWrap w:val="0"/>
            <w:vAlign w:val="center"/>
          </w:tcPr>
          <w:p w14:paraId="63461B50">
            <w:pPr>
              <w:jc w:val="center"/>
              <w:rPr>
                <w:rFonts w:hint="eastAsia" w:ascii="Times New Roman" w:hAnsi="Times New Roman" w:eastAsia="宋体" w:cs="Times New Roman"/>
                <w:kern w:val="2"/>
                <w:sz w:val="21"/>
                <w:szCs w:val="24"/>
                <w:lang w:val="en-US" w:eastAsia="zh-CN" w:bidi="ar-SA"/>
              </w:rPr>
            </w:pPr>
            <w:r>
              <w:rPr>
                <w:rFonts w:hint="default" w:ascii="Times New Roman" w:hAnsi="Times New Roman" w:cs="Times New Roman"/>
              </w:rPr>
              <w:t>标本搬迁</w:t>
            </w:r>
            <w:r>
              <w:rPr>
                <w:rFonts w:hint="eastAsia" w:ascii="Times New Roman" w:hAnsi="Times New Roman" w:cs="Times New Roman"/>
                <w:lang w:eastAsia="zh-CN"/>
              </w:rPr>
              <w:t>及维护</w:t>
            </w:r>
          </w:p>
        </w:tc>
        <w:tc>
          <w:tcPr>
            <w:tcW w:w="4844" w:type="dxa"/>
            <w:tcBorders>
              <w:top w:val="single" w:color="auto" w:sz="4" w:space="0"/>
              <w:left w:val="single" w:color="auto" w:sz="4" w:space="0"/>
              <w:bottom w:val="single" w:color="auto" w:sz="4" w:space="0"/>
              <w:right w:val="single" w:color="auto" w:sz="4" w:space="0"/>
            </w:tcBorders>
            <w:noWrap w:val="0"/>
            <w:vAlign w:val="center"/>
          </w:tcPr>
          <w:p w14:paraId="5F32ACE2">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Cs w:val="21"/>
                <w:lang w:val="en-US" w:eastAsia="zh-CN"/>
              </w:rPr>
            </w:pPr>
            <w:r>
              <w:rPr>
                <w:rFonts w:hint="default" w:ascii="Times New Roman" w:hAnsi="Times New Roman" w:eastAsia="宋体" w:cs="Times New Roman"/>
                <w:color w:val="000000"/>
                <w:szCs w:val="21"/>
                <w:lang w:val="en-US" w:eastAsia="zh-CN"/>
              </w:rPr>
              <w:t>B1-1楼</w:t>
            </w:r>
            <w:r>
              <w:rPr>
                <w:rFonts w:hint="default" w:ascii="Times New Roman" w:hAnsi="Times New Roman" w:eastAsia="宋体" w:cs="Times New Roman"/>
                <w:color w:val="000000"/>
                <w:szCs w:val="21"/>
              </w:rPr>
              <w:t>人体生命科学馆</w:t>
            </w:r>
            <w:r>
              <w:rPr>
                <w:rFonts w:hint="default" w:ascii="Times New Roman" w:hAnsi="Times New Roman" w:eastAsia="宋体" w:cs="Times New Roman"/>
                <w:color w:val="000000"/>
                <w:szCs w:val="21"/>
                <w:lang w:eastAsia="zh-CN"/>
              </w:rPr>
              <w:t>中的标本包括</w:t>
            </w:r>
            <w:r>
              <w:rPr>
                <w:rFonts w:hint="default" w:ascii="Times New Roman" w:hAnsi="Times New Roman" w:eastAsia="宋体" w:cs="Times New Roman"/>
                <w:color w:val="000000"/>
                <w:szCs w:val="21"/>
              </w:rPr>
              <w:t>大体瓶装标本</w:t>
            </w:r>
            <w:r>
              <w:rPr>
                <w:rFonts w:hint="default" w:ascii="Times New Roman" w:hAnsi="Times New Roman" w:eastAsia="宋体" w:cs="Times New Roman"/>
                <w:color w:val="000000"/>
                <w:szCs w:val="21"/>
                <w:lang w:eastAsia="zh-CN"/>
              </w:rPr>
              <w:t>和</w:t>
            </w:r>
            <w:r>
              <w:rPr>
                <w:rFonts w:hint="default" w:ascii="Times New Roman" w:hAnsi="Times New Roman" w:eastAsia="宋体" w:cs="Times New Roman"/>
                <w:color w:val="000000"/>
                <w:szCs w:val="21"/>
              </w:rPr>
              <w:t>整体塑化标本</w:t>
            </w:r>
            <w:r>
              <w:rPr>
                <w:rFonts w:hint="default" w:ascii="Times New Roman" w:hAnsi="Times New Roman" w:eastAsia="宋体" w:cs="Times New Roman"/>
                <w:color w:val="000000"/>
                <w:szCs w:val="21"/>
                <w:lang w:eastAsia="zh-CN"/>
              </w:rPr>
              <w:t>，因</w:t>
            </w:r>
            <w:r>
              <w:rPr>
                <w:rFonts w:hint="default" w:ascii="Times New Roman" w:hAnsi="Times New Roman" w:eastAsia="宋体" w:cs="Times New Roman"/>
                <w:color w:val="000000"/>
                <w:szCs w:val="21"/>
                <w:lang w:val="en-US" w:eastAsia="zh-CN"/>
              </w:rPr>
              <w:t>标本的特殊性，需要专业的供应商来完成搬迁及维护。标本需要从B1-1楼生命馆搬迁至B1-2楼204号房。</w:t>
            </w:r>
          </w:p>
          <w:p w14:paraId="2E629D5E">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Cs w:val="21"/>
              </w:rPr>
            </w:pPr>
            <w:r>
              <w:rPr>
                <w:rFonts w:hint="default" w:ascii="Times New Roman" w:hAnsi="Times New Roman" w:eastAsia="宋体" w:cs="Times New Roman"/>
                <w:color w:val="000000"/>
                <w:szCs w:val="21"/>
              </w:rPr>
              <w:t>包含94件断层标本、32件小件铸型标本、2件全身血管铸型标本、2件全身骨骼标本、9件胚胎标本、3件整体塑化标本</w:t>
            </w:r>
            <w:r>
              <w:rPr>
                <w:rFonts w:hint="default" w:ascii="Times New Roman" w:hAnsi="Times New Roman" w:eastAsia="宋体" w:cs="Times New Roman"/>
                <w:color w:val="000000"/>
                <w:szCs w:val="21"/>
                <w:lang w:eastAsia="zh-CN"/>
              </w:rPr>
              <w:t>、</w:t>
            </w:r>
            <w:r>
              <w:rPr>
                <w:rFonts w:hint="default" w:ascii="Times New Roman" w:hAnsi="Times New Roman" w:eastAsia="宋体" w:cs="Times New Roman"/>
                <w:color w:val="000000"/>
                <w:szCs w:val="21"/>
                <w:lang w:val="en-US" w:eastAsia="zh-CN"/>
              </w:rPr>
              <w:t>3个标本储存箱（内含标本）</w:t>
            </w:r>
            <w:r>
              <w:rPr>
                <w:rFonts w:hint="default" w:ascii="Times New Roman" w:hAnsi="Times New Roman" w:eastAsia="宋体" w:cs="Times New Roman"/>
                <w:color w:val="000000"/>
                <w:szCs w:val="21"/>
              </w:rPr>
              <w:t>的搬迁及重新布展，在布展过程中需要按照系统解剖的顺序进行布展摆放。</w:t>
            </w:r>
          </w:p>
          <w:p w14:paraId="0CD5D51A">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Cs w:val="21"/>
              </w:rPr>
            </w:pPr>
            <w:r>
              <w:rPr>
                <w:rFonts w:hint="default" w:ascii="Times New Roman" w:hAnsi="Times New Roman" w:eastAsia="宋体" w:cs="Times New Roman"/>
                <w:color w:val="000000"/>
                <w:szCs w:val="21"/>
              </w:rPr>
              <w:t>搬迁过程中不得损坏标本结构，</w:t>
            </w:r>
            <w:r>
              <w:rPr>
                <w:rFonts w:hint="default" w:ascii="Times New Roman" w:hAnsi="Times New Roman" w:eastAsia="宋体" w:cs="Times New Roman"/>
                <w:color w:val="000000"/>
                <w:szCs w:val="21"/>
                <w:lang w:eastAsia="zh-CN"/>
              </w:rPr>
              <w:t>如出现标本损坏，需要进行重新购买；</w:t>
            </w:r>
            <w:r>
              <w:rPr>
                <w:rFonts w:hint="default" w:ascii="Times New Roman" w:hAnsi="Times New Roman" w:eastAsia="宋体" w:cs="Times New Roman"/>
                <w:color w:val="000000"/>
                <w:szCs w:val="21"/>
              </w:rPr>
              <w:t>大体瓶装浸制标本不得出现漏液现象，针对液体发黄、液面下降的标本需要重新补充保存液</w:t>
            </w:r>
            <w:r>
              <w:rPr>
                <w:rFonts w:hint="default" w:ascii="Times New Roman" w:hAnsi="Times New Roman" w:eastAsia="宋体" w:cs="Times New Roman"/>
                <w:color w:val="000000"/>
                <w:szCs w:val="21"/>
                <w:lang w:eastAsia="zh-CN"/>
              </w:rPr>
              <w:t>；</w:t>
            </w:r>
            <w:r>
              <w:rPr>
                <w:rFonts w:hint="default" w:ascii="Times New Roman" w:hAnsi="Times New Roman" w:eastAsia="宋体" w:cs="Times New Roman"/>
                <w:color w:val="000000"/>
                <w:sz w:val="21"/>
                <w:szCs w:val="21"/>
                <w:lang w:val="en-US" w:eastAsia="zh-CN"/>
              </w:rPr>
              <w:t>在搬迁过程中如出现标本缸损坏情况，中标商需要重新制作。</w:t>
            </w:r>
          </w:p>
          <w:p w14:paraId="438A067D">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kern w:val="2"/>
                <w:sz w:val="21"/>
                <w:szCs w:val="24"/>
                <w:lang w:val="en-US" w:eastAsia="zh-CN" w:bidi="ar-SA"/>
              </w:rPr>
            </w:pPr>
            <w:r>
              <w:rPr>
                <w:rFonts w:hint="default" w:ascii="Times New Roman" w:hAnsi="Times New Roman" w:eastAsia="宋体" w:cs="Times New Roman"/>
                <w:color w:val="000000"/>
                <w:szCs w:val="21"/>
              </w:rPr>
              <w:t>针对本项目提供项目实施团队：团队成员至少2人以上为医学专业。</w:t>
            </w:r>
            <w:r>
              <w:rPr>
                <w:rFonts w:hint="default" w:ascii="Times New Roman" w:hAnsi="Times New Roman" w:eastAsia="宋体" w:cs="Times New Roman"/>
                <w:color w:val="000000"/>
                <w:sz w:val="21"/>
                <w:szCs w:val="21"/>
              </w:rPr>
              <w:t>投标人</w:t>
            </w:r>
            <w:r>
              <w:rPr>
                <w:rFonts w:hint="default" w:ascii="Times New Roman" w:hAnsi="Times New Roman" w:eastAsia="宋体" w:cs="Times New Roman"/>
                <w:color w:val="000000"/>
                <w:sz w:val="21"/>
                <w:szCs w:val="21"/>
                <w:lang w:eastAsia="zh-CN"/>
              </w:rPr>
              <w:t>投标时</w:t>
            </w:r>
            <w:r>
              <w:rPr>
                <w:rFonts w:hint="default" w:ascii="Times New Roman" w:hAnsi="Times New Roman" w:eastAsia="宋体" w:cs="Times New Roman"/>
                <w:color w:val="000000"/>
                <w:sz w:val="21"/>
                <w:szCs w:val="21"/>
              </w:rPr>
              <w:t>需提供团队医学专业人员（毕业证或学位证）复印件加盖投标人</w:t>
            </w:r>
            <w:r>
              <w:rPr>
                <w:rFonts w:hint="eastAsia" w:cs="Times New Roman"/>
                <w:color w:val="000000"/>
                <w:sz w:val="21"/>
                <w:szCs w:val="21"/>
                <w:lang w:eastAsia="zh-CN"/>
              </w:rPr>
              <w:t>公</w:t>
            </w:r>
            <w:r>
              <w:rPr>
                <w:rFonts w:hint="default" w:ascii="Times New Roman" w:hAnsi="Times New Roman" w:eastAsia="宋体" w:cs="Times New Roman"/>
                <w:color w:val="000000"/>
                <w:sz w:val="21"/>
                <w:szCs w:val="21"/>
              </w:rPr>
              <w:t>章</w:t>
            </w:r>
            <w:r>
              <w:rPr>
                <w:rFonts w:hint="default" w:ascii="Times New Roman" w:hAnsi="Times New Roman" w:eastAsia="宋体" w:cs="Times New Roman"/>
                <w:color w:val="000000"/>
                <w:sz w:val="21"/>
                <w:szCs w:val="21"/>
                <w:lang w:eastAsia="zh-CN"/>
              </w:rPr>
              <w:t>。并提供</w:t>
            </w:r>
            <w:r>
              <w:rPr>
                <w:rFonts w:hint="default" w:ascii="Times New Roman" w:hAnsi="Times New Roman" w:eastAsia="宋体" w:cs="Times New Roman"/>
                <w:color w:val="000000"/>
                <w:sz w:val="21"/>
                <w:szCs w:val="21"/>
              </w:rPr>
              <w:t>医学专业人员</w:t>
            </w:r>
            <w:r>
              <w:rPr>
                <w:rFonts w:hint="default" w:ascii="Times New Roman" w:hAnsi="Times New Roman" w:eastAsia="宋体" w:cs="Times New Roman"/>
                <w:color w:val="000000"/>
                <w:sz w:val="21"/>
                <w:szCs w:val="21"/>
                <w:lang w:eastAsia="zh-CN"/>
              </w:rPr>
              <w:t>的劳动合同复印件</w:t>
            </w:r>
            <w:r>
              <w:rPr>
                <w:rFonts w:hint="default" w:ascii="Times New Roman" w:hAnsi="Times New Roman" w:eastAsia="宋体" w:cs="Times New Roman"/>
                <w:color w:val="000000"/>
                <w:sz w:val="21"/>
                <w:szCs w:val="21"/>
              </w:rPr>
              <w:t>加盖投标人</w:t>
            </w:r>
            <w:r>
              <w:rPr>
                <w:rFonts w:hint="eastAsia" w:cs="Times New Roman"/>
                <w:color w:val="000000"/>
                <w:sz w:val="21"/>
                <w:szCs w:val="21"/>
                <w:lang w:eastAsia="zh-CN"/>
              </w:rPr>
              <w:t>公</w:t>
            </w:r>
            <w:r>
              <w:rPr>
                <w:rFonts w:hint="default" w:ascii="Times New Roman" w:hAnsi="Times New Roman" w:eastAsia="宋体" w:cs="Times New Roman"/>
                <w:color w:val="000000"/>
                <w:sz w:val="21"/>
                <w:szCs w:val="21"/>
              </w:rPr>
              <w:t>章</w:t>
            </w:r>
            <w:r>
              <w:rPr>
                <w:rFonts w:hint="default" w:ascii="Times New Roman" w:hAnsi="Times New Roman" w:eastAsia="宋体" w:cs="Times New Roman"/>
                <w:color w:val="000000"/>
                <w:sz w:val="21"/>
                <w:szCs w:val="21"/>
                <w:lang w:eastAsia="zh-CN"/>
              </w:rPr>
              <w:t>。</w:t>
            </w:r>
          </w:p>
        </w:tc>
        <w:tc>
          <w:tcPr>
            <w:tcW w:w="535" w:type="dxa"/>
            <w:tcBorders>
              <w:top w:val="single" w:color="auto" w:sz="4" w:space="0"/>
              <w:left w:val="single" w:color="auto" w:sz="4" w:space="0"/>
              <w:bottom w:val="single" w:color="auto" w:sz="4" w:space="0"/>
              <w:right w:val="single" w:color="auto" w:sz="4" w:space="0"/>
            </w:tcBorders>
            <w:noWrap w:val="0"/>
            <w:vAlign w:val="center"/>
          </w:tcPr>
          <w:p w14:paraId="14777453">
            <w:pPr>
              <w:jc w:val="center"/>
              <w:rPr>
                <w:rFonts w:hint="default" w:ascii="Times New Roman" w:hAnsi="Times New Roman" w:cs="Times New Roman"/>
                <w:kern w:val="2"/>
                <w:sz w:val="21"/>
                <w:szCs w:val="24"/>
                <w:lang w:val="en-US" w:eastAsia="zh-CN" w:bidi="ar-SA"/>
              </w:rPr>
            </w:pPr>
            <w:r>
              <w:rPr>
                <w:rFonts w:hint="default" w:ascii="Times New Roman" w:hAnsi="Times New Roman" w:cs="Times New Roman"/>
              </w:rPr>
              <w:t>项</w:t>
            </w:r>
          </w:p>
        </w:tc>
        <w:tc>
          <w:tcPr>
            <w:tcW w:w="730" w:type="dxa"/>
            <w:tcBorders>
              <w:top w:val="single" w:color="auto" w:sz="4" w:space="0"/>
              <w:left w:val="single" w:color="auto" w:sz="4" w:space="0"/>
              <w:bottom w:val="single" w:color="auto" w:sz="4" w:space="0"/>
              <w:right w:val="single" w:color="auto" w:sz="4" w:space="0"/>
            </w:tcBorders>
            <w:noWrap w:val="0"/>
            <w:vAlign w:val="center"/>
          </w:tcPr>
          <w:p w14:paraId="35B84D81">
            <w:pPr>
              <w:jc w:val="center"/>
              <w:rPr>
                <w:rFonts w:hint="default" w:ascii="Times New Roman" w:hAnsi="Times New Roman" w:cs="Times New Roman"/>
                <w:kern w:val="2"/>
                <w:sz w:val="21"/>
                <w:szCs w:val="24"/>
                <w:lang w:val="en-US" w:eastAsia="zh-CN" w:bidi="ar-SA"/>
              </w:rPr>
            </w:pPr>
            <w:r>
              <w:rPr>
                <w:rFonts w:hint="default" w:ascii="Times New Roman" w:hAnsi="Times New Roman" w:cs="Times New Roman"/>
              </w:rPr>
              <w:t>1</w:t>
            </w:r>
          </w:p>
        </w:tc>
        <w:tc>
          <w:tcPr>
            <w:tcW w:w="1175" w:type="dxa"/>
            <w:tcBorders>
              <w:top w:val="single" w:color="auto" w:sz="4" w:space="0"/>
              <w:left w:val="single" w:color="auto" w:sz="4" w:space="0"/>
              <w:bottom w:val="single" w:color="auto" w:sz="4" w:space="0"/>
              <w:right w:val="single" w:color="auto" w:sz="4" w:space="0"/>
            </w:tcBorders>
            <w:noWrap w:val="0"/>
            <w:vAlign w:val="center"/>
          </w:tcPr>
          <w:p w14:paraId="22F674A2">
            <w:pPr>
              <w:jc w:val="center"/>
              <w:rPr>
                <w:rFonts w:hint="default" w:ascii="Times New Roman" w:hAnsi="Times New Roman" w:cs="Times New Roman"/>
                <w:kern w:val="2"/>
                <w:sz w:val="21"/>
                <w:szCs w:val="24"/>
                <w:lang w:val="en-US" w:eastAsia="zh-CN" w:bidi="ar-SA"/>
              </w:rPr>
            </w:pPr>
            <w:r>
              <w:rPr>
                <w:rFonts w:hint="default" w:ascii="Times New Roman" w:hAnsi="Times New Roman" w:cs="Times New Roman"/>
              </w:rPr>
              <w:t>10000</w:t>
            </w:r>
          </w:p>
        </w:tc>
        <w:tc>
          <w:tcPr>
            <w:tcW w:w="980" w:type="dxa"/>
            <w:tcBorders>
              <w:top w:val="single" w:color="auto" w:sz="4" w:space="0"/>
              <w:left w:val="single" w:color="auto" w:sz="4" w:space="0"/>
              <w:bottom w:val="single" w:color="auto" w:sz="4" w:space="0"/>
              <w:right w:val="single" w:color="auto" w:sz="4" w:space="0"/>
            </w:tcBorders>
            <w:noWrap/>
            <w:vAlign w:val="center"/>
          </w:tcPr>
          <w:p w14:paraId="2EE3259D">
            <w:pPr>
              <w:jc w:val="center"/>
              <w:rPr>
                <w:rFonts w:hint="default" w:ascii="Times New Roman" w:hAnsi="Times New Roman" w:cs="Times New Roman"/>
                <w:kern w:val="2"/>
                <w:sz w:val="21"/>
                <w:szCs w:val="24"/>
                <w:lang w:val="en-US" w:eastAsia="zh-CN" w:bidi="ar-SA"/>
              </w:rPr>
            </w:pPr>
            <w:r>
              <w:rPr>
                <w:rFonts w:hint="default" w:ascii="Times New Roman" w:hAnsi="Times New Roman" w:cs="Times New Roman"/>
              </w:rPr>
              <w:t>10000</w:t>
            </w:r>
          </w:p>
        </w:tc>
      </w:tr>
      <w:tr w14:paraId="32AAB55E">
        <w:tblPrEx>
          <w:tblCellMar>
            <w:top w:w="0" w:type="dxa"/>
            <w:left w:w="108" w:type="dxa"/>
            <w:bottom w:w="0" w:type="dxa"/>
            <w:right w:w="108" w:type="dxa"/>
          </w:tblCellMar>
        </w:tblPrEx>
        <w:trPr>
          <w:trHeight w:val="3547" w:hRule="atLeast"/>
        </w:trPr>
        <w:tc>
          <w:tcPr>
            <w:tcW w:w="553" w:type="dxa"/>
            <w:tcBorders>
              <w:top w:val="single" w:color="auto" w:sz="4" w:space="0"/>
              <w:left w:val="single" w:color="auto" w:sz="4" w:space="0"/>
              <w:bottom w:val="single" w:color="auto" w:sz="4" w:space="0"/>
              <w:right w:val="single" w:color="auto" w:sz="4" w:space="0"/>
            </w:tcBorders>
            <w:noWrap/>
            <w:vAlign w:val="center"/>
          </w:tcPr>
          <w:p w14:paraId="670D7B8F">
            <w:pPr>
              <w:numPr>
                <w:ilvl w:val="0"/>
                <w:numId w:val="0"/>
              </w:numPr>
              <w:ind w:leftChars="0"/>
              <w:jc w:val="center"/>
              <w:rPr>
                <w:rFonts w:hint="default" w:ascii="Times New Roman" w:hAnsi="Times New Roman" w:eastAsia="宋体" w:cs="Times New Roman"/>
                <w:color w:val="000000"/>
                <w:kern w:val="0"/>
                <w:sz w:val="22"/>
                <w:szCs w:val="22"/>
                <w:lang w:val="en-US" w:eastAsia="zh-CN" w:bidi="ar"/>
              </w:rPr>
            </w:pPr>
            <w:r>
              <w:rPr>
                <w:rFonts w:hint="default" w:ascii="Times New Roman" w:hAnsi="Times New Roman" w:cs="Times New Roman"/>
                <w:color w:val="000000"/>
                <w:kern w:val="0"/>
                <w:sz w:val="22"/>
                <w:szCs w:val="22"/>
                <w:lang w:val="en-US" w:eastAsia="zh-CN" w:bidi="ar"/>
              </w:rPr>
              <w:t>2</w:t>
            </w:r>
          </w:p>
        </w:tc>
        <w:tc>
          <w:tcPr>
            <w:tcW w:w="1014" w:type="dxa"/>
            <w:tcBorders>
              <w:top w:val="single" w:color="auto" w:sz="4" w:space="0"/>
              <w:left w:val="single" w:color="auto" w:sz="4" w:space="0"/>
              <w:bottom w:val="single" w:color="auto" w:sz="4" w:space="0"/>
              <w:right w:val="single" w:color="auto" w:sz="4" w:space="0"/>
            </w:tcBorders>
            <w:noWrap w:val="0"/>
            <w:vAlign w:val="center"/>
          </w:tcPr>
          <w:p w14:paraId="263F209C">
            <w:pPr>
              <w:jc w:val="center"/>
              <w:rPr>
                <w:rFonts w:hint="default" w:ascii="Times New Roman" w:hAnsi="Times New Roman" w:cs="Times New Roman"/>
                <w:color w:val="000000"/>
                <w:kern w:val="2"/>
                <w:sz w:val="21"/>
                <w:szCs w:val="21"/>
                <w:lang w:val="en-US" w:eastAsia="zh-CN" w:bidi="ar-SA"/>
              </w:rPr>
            </w:pPr>
            <w:r>
              <w:rPr>
                <w:rFonts w:hint="default" w:ascii="Times New Roman" w:hAnsi="Times New Roman" w:cs="Times New Roman"/>
              </w:rPr>
              <w:t>设备搬迁</w:t>
            </w:r>
          </w:p>
        </w:tc>
        <w:tc>
          <w:tcPr>
            <w:tcW w:w="4844" w:type="dxa"/>
            <w:tcBorders>
              <w:top w:val="single" w:color="auto" w:sz="4" w:space="0"/>
              <w:left w:val="single" w:color="auto" w:sz="4" w:space="0"/>
              <w:bottom w:val="single" w:color="auto" w:sz="4" w:space="0"/>
              <w:right w:val="single" w:color="auto" w:sz="4" w:space="0"/>
            </w:tcBorders>
            <w:noWrap w:val="0"/>
            <w:vAlign w:val="center"/>
          </w:tcPr>
          <w:p w14:paraId="44BC582B">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imes New Roman" w:hAnsi="Times New Roman" w:eastAsia="宋体" w:cs="Times New Roman"/>
                <w:color w:val="000000"/>
                <w:sz w:val="21"/>
                <w:szCs w:val="21"/>
                <w:lang w:val="en-US" w:eastAsia="zh-CN"/>
              </w:rPr>
            </w:pPr>
            <w:r>
              <w:rPr>
                <w:rFonts w:hint="eastAsia" w:cs="Times New Roman"/>
                <w:color w:val="000000"/>
                <w:sz w:val="21"/>
                <w:szCs w:val="21"/>
                <w:lang w:val="en-US" w:eastAsia="zh-CN"/>
              </w:rPr>
              <w:t>1.</w:t>
            </w:r>
            <w:r>
              <w:rPr>
                <w:rFonts w:hint="eastAsia" w:ascii="Times New Roman" w:hAnsi="Times New Roman" w:eastAsia="宋体" w:cs="Times New Roman"/>
                <w:color w:val="000000"/>
                <w:sz w:val="21"/>
                <w:szCs w:val="21"/>
                <w:lang w:val="en-US" w:eastAsia="zh-CN"/>
              </w:rPr>
              <w:t>标本配套设备需要从B1-1楼生命馆搬迁至B1-2楼204号房。</w:t>
            </w:r>
          </w:p>
          <w:p w14:paraId="210B7108">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cs="Times New Roman"/>
                <w:color w:val="000000"/>
                <w:sz w:val="21"/>
                <w:szCs w:val="21"/>
                <w:lang w:eastAsia="zh-CN"/>
              </w:rPr>
            </w:pPr>
            <w:r>
              <w:rPr>
                <w:rFonts w:hint="eastAsia" w:cs="Times New Roman"/>
                <w:color w:val="000000"/>
                <w:sz w:val="21"/>
                <w:szCs w:val="21"/>
                <w:lang w:val="en-US" w:eastAsia="zh-CN"/>
              </w:rPr>
              <w:t>2.搬迁</w:t>
            </w:r>
            <w:r>
              <w:rPr>
                <w:rFonts w:hint="default" w:ascii="Times New Roman" w:hAnsi="Times New Roman" w:eastAsia="宋体" w:cs="Times New Roman"/>
                <w:color w:val="000000"/>
                <w:sz w:val="21"/>
                <w:szCs w:val="21"/>
              </w:rPr>
              <w:t>包含</w:t>
            </w:r>
            <w:r>
              <w:rPr>
                <w:rFonts w:hint="eastAsia" w:cs="Times New Roman"/>
                <w:color w:val="000000"/>
                <w:sz w:val="21"/>
                <w:szCs w:val="21"/>
                <w:lang w:eastAsia="zh-CN"/>
              </w:rPr>
              <w:t>：</w:t>
            </w:r>
          </w:p>
          <w:p w14:paraId="2BFC665C">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rPr>
            </w:pPr>
            <w:r>
              <w:rPr>
                <w:rFonts w:hint="eastAsia" w:cs="Times New Roman"/>
                <w:color w:val="000000"/>
                <w:sz w:val="21"/>
                <w:szCs w:val="21"/>
                <w:lang w:val="en-US" w:eastAsia="zh-CN"/>
              </w:rPr>
              <w:t>2.1</w:t>
            </w:r>
            <w:r>
              <w:rPr>
                <w:rFonts w:hint="default" w:ascii="Times New Roman" w:hAnsi="Times New Roman" w:eastAsia="宋体" w:cs="Times New Roman"/>
                <w:color w:val="000000"/>
                <w:sz w:val="21"/>
                <w:szCs w:val="21"/>
              </w:rPr>
              <w:t>标本展台11个、2个全身骨骼标本陈列柜、1个发言台、2套断层标本不锈钢展架、3个整体塑化标本陈列柜、2台排风机及风管的搬迁工作；</w:t>
            </w:r>
          </w:p>
          <w:p w14:paraId="092DB56E">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rPr>
            </w:pPr>
            <w:r>
              <w:rPr>
                <w:rFonts w:hint="eastAsia" w:cs="Times New Roman"/>
                <w:color w:val="000000"/>
                <w:sz w:val="21"/>
                <w:szCs w:val="21"/>
                <w:lang w:val="en-US" w:eastAsia="zh-CN"/>
              </w:rPr>
              <w:t>2.2</w:t>
            </w:r>
            <w:r>
              <w:rPr>
                <w:rFonts w:hint="default" w:ascii="Times New Roman" w:hAnsi="Times New Roman" w:eastAsia="宋体" w:cs="Times New Roman"/>
                <w:color w:val="000000"/>
                <w:sz w:val="21"/>
                <w:szCs w:val="21"/>
              </w:rPr>
              <w:t>旧展馆室内110</w:t>
            </w:r>
            <w:r>
              <w:rPr>
                <w:rFonts w:hint="eastAsia" w:ascii="Times New Roman" w:hAnsi="Times New Roman" w:eastAsia="宋体" w:cs="Times New Roman"/>
                <w:color w:val="000000"/>
                <w:sz w:val="21"/>
                <w:szCs w:val="21"/>
                <w:lang w:val="en-US" w:eastAsia="zh-CN"/>
              </w:rPr>
              <w:t xml:space="preserve"> </w:t>
            </w:r>
            <w:r>
              <w:rPr>
                <w:rFonts w:hint="default" w:ascii="Times New Roman" w:hAnsi="Times New Roman" w:eastAsia="宋体" w:cs="Times New Roman"/>
                <w:color w:val="000000"/>
                <w:sz w:val="21"/>
                <w:szCs w:val="21"/>
                <w:lang w:val="en-US" w:eastAsia="zh-CN"/>
              </w:rPr>
              <w:t>m</w:t>
            </w:r>
            <w:r>
              <w:rPr>
                <w:rFonts w:hint="default" w:ascii="Times New Roman" w:hAnsi="Times New Roman" w:eastAsia="宋体" w:cs="Times New Roman"/>
                <w:color w:val="000000"/>
                <w:sz w:val="21"/>
                <w:szCs w:val="21"/>
                <w:vertAlign w:val="superscript"/>
                <w:lang w:val="en-US" w:eastAsia="zh-CN"/>
              </w:rPr>
              <w:t>2</w:t>
            </w:r>
            <w:r>
              <w:rPr>
                <w:rFonts w:hint="default" w:ascii="Times New Roman" w:hAnsi="Times New Roman" w:eastAsia="宋体" w:cs="Times New Roman"/>
                <w:color w:val="000000"/>
                <w:sz w:val="21"/>
                <w:szCs w:val="21"/>
              </w:rPr>
              <w:t>的格栅吊顶</w:t>
            </w:r>
            <w:r>
              <w:rPr>
                <w:rFonts w:hint="eastAsia" w:ascii="Times New Roman" w:hAnsi="Times New Roman" w:eastAsia="宋体" w:cs="Times New Roman"/>
                <w:color w:val="000000"/>
                <w:sz w:val="21"/>
                <w:szCs w:val="21"/>
                <w:lang w:val="en-US" w:eastAsia="zh-CN"/>
              </w:rPr>
              <w:t>及窗帘</w:t>
            </w:r>
            <w:r>
              <w:rPr>
                <w:rFonts w:hint="default" w:ascii="Times New Roman" w:hAnsi="Times New Roman" w:eastAsia="宋体" w:cs="Times New Roman"/>
                <w:color w:val="000000"/>
                <w:sz w:val="21"/>
                <w:szCs w:val="21"/>
              </w:rPr>
              <w:t>搬迁至新的展馆。</w:t>
            </w:r>
          </w:p>
          <w:p w14:paraId="1E2CCD95">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color w:val="000000"/>
                <w:kern w:val="2"/>
                <w:sz w:val="21"/>
                <w:szCs w:val="21"/>
                <w:lang w:val="en-US" w:eastAsia="zh-CN" w:bidi="ar-SA"/>
              </w:rPr>
            </w:pPr>
            <w:r>
              <w:rPr>
                <w:rFonts w:hint="eastAsia" w:cs="Times New Roman"/>
                <w:color w:val="000000"/>
                <w:sz w:val="21"/>
                <w:szCs w:val="21"/>
                <w:lang w:val="en-US" w:eastAsia="zh-CN"/>
              </w:rPr>
              <w:t>3.</w:t>
            </w:r>
            <w:r>
              <w:rPr>
                <w:rFonts w:hint="default" w:ascii="Times New Roman" w:hAnsi="Times New Roman" w:eastAsia="宋体" w:cs="Times New Roman"/>
                <w:color w:val="000000"/>
                <w:sz w:val="21"/>
                <w:szCs w:val="21"/>
              </w:rPr>
              <w:t>因部分设备的特殊性，搬迁前需要对设备进行必要的拆解工作，在拆解过程中不得损坏原有设备，能够设备在搬迁至新展馆后能够正常使用。</w:t>
            </w:r>
          </w:p>
        </w:tc>
        <w:tc>
          <w:tcPr>
            <w:tcW w:w="535" w:type="dxa"/>
            <w:tcBorders>
              <w:top w:val="single" w:color="auto" w:sz="4" w:space="0"/>
              <w:left w:val="single" w:color="auto" w:sz="4" w:space="0"/>
              <w:bottom w:val="single" w:color="auto" w:sz="4" w:space="0"/>
              <w:right w:val="single" w:color="auto" w:sz="4" w:space="0"/>
            </w:tcBorders>
            <w:noWrap w:val="0"/>
            <w:vAlign w:val="center"/>
          </w:tcPr>
          <w:p w14:paraId="265CAA0D">
            <w:pPr>
              <w:jc w:val="center"/>
              <w:rPr>
                <w:rFonts w:hint="default" w:ascii="Times New Roman" w:hAnsi="Times New Roman" w:cs="Times New Roman"/>
                <w:color w:val="000000"/>
                <w:kern w:val="2"/>
                <w:sz w:val="21"/>
                <w:szCs w:val="21"/>
                <w:lang w:val="en-US" w:eastAsia="zh-CN" w:bidi="ar-SA"/>
              </w:rPr>
            </w:pPr>
            <w:r>
              <w:rPr>
                <w:rFonts w:hint="default" w:ascii="Times New Roman" w:hAnsi="Times New Roman" w:cs="Times New Roman"/>
              </w:rPr>
              <w:t>项</w:t>
            </w:r>
          </w:p>
        </w:tc>
        <w:tc>
          <w:tcPr>
            <w:tcW w:w="730" w:type="dxa"/>
            <w:tcBorders>
              <w:top w:val="single" w:color="auto" w:sz="4" w:space="0"/>
              <w:left w:val="single" w:color="auto" w:sz="4" w:space="0"/>
              <w:bottom w:val="single" w:color="auto" w:sz="4" w:space="0"/>
              <w:right w:val="single" w:color="auto" w:sz="4" w:space="0"/>
            </w:tcBorders>
            <w:noWrap w:val="0"/>
            <w:vAlign w:val="center"/>
          </w:tcPr>
          <w:p w14:paraId="03C0EDF3">
            <w:pPr>
              <w:jc w:val="center"/>
              <w:rPr>
                <w:rFonts w:hint="default" w:ascii="Times New Roman" w:hAnsi="Times New Roman" w:eastAsia="宋体" w:cs="Times New Roman"/>
                <w:color w:val="000000"/>
                <w:kern w:val="2"/>
                <w:sz w:val="21"/>
                <w:szCs w:val="21"/>
                <w:lang w:val="en-US" w:eastAsia="zh-CN" w:bidi="ar-SA"/>
              </w:rPr>
            </w:pPr>
            <w:r>
              <w:rPr>
                <w:rFonts w:hint="default" w:ascii="Times New Roman" w:hAnsi="Times New Roman" w:cs="Times New Roman"/>
              </w:rPr>
              <w:t>1</w:t>
            </w:r>
          </w:p>
        </w:tc>
        <w:tc>
          <w:tcPr>
            <w:tcW w:w="1175" w:type="dxa"/>
            <w:tcBorders>
              <w:top w:val="single" w:color="auto" w:sz="4" w:space="0"/>
              <w:left w:val="single" w:color="auto" w:sz="4" w:space="0"/>
              <w:bottom w:val="single" w:color="auto" w:sz="4" w:space="0"/>
              <w:right w:val="single" w:color="auto" w:sz="4" w:space="0"/>
            </w:tcBorders>
            <w:noWrap w:val="0"/>
            <w:vAlign w:val="center"/>
          </w:tcPr>
          <w:p w14:paraId="318131B6">
            <w:pPr>
              <w:jc w:val="center"/>
              <w:rPr>
                <w:rFonts w:hint="default" w:ascii="Times New Roman" w:hAnsi="Times New Roman" w:eastAsia="宋体" w:cs="Times New Roman"/>
                <w:color w:val="000000"/>
                <w:kern w:val="0"/>
                <w:sz w:val="22"/>
                <w:szCs w:val="22"/>
                <w:lang w:val="en-US" w:eastAsia="zh-CN" w:bidi="ar"/>
              </w:rPr>
            </w:pPr>
            <w:r>
              <w:rPr>
                <w:rFonts w:hint="default" w:ascii="Times New Roman" w:hAnsi="Times New Roman" w:cs="Times New Roman"/>
              </w:rPr>
              <w:t>12800</w:t>
            </w:r>
          </w:p>
        </w:tc>
        <w:tc>
          <w:tcPr>
            <w:tcW w:w="980" w:type="dxa"/>
            <w:tcBorders>
              <w:top w:val="single" w:color="auto" w:sz="4" w:space="0"/>
              <w:left w:val="single" w:color="auto" w:sz="4" w:space="0"/>
              <w:bottom w:val="single" w:color="auto" w:sz="4" w:space="0"/>
              <w:right w:val="single" w:color="auto" w:sz="4" w:space="0"/>
            </w:tcBorders>
            <w:noWrap/>
            <w:vAlign w:val="center"/>
          </w:tcPr>
          <w:p w14:paraId="0E01FB91">
            <w:pPr>
              <w:jc w:val="center"/>
              <w:rPr>
                <w:rFonts w:hint="default" w:ascii="Times New Roman" w:hAnsi="Times New Roman" w:eastAsia="宋体" w:cs="Times New Roman"/>
                <w:color w:val="000000"/>
                <w:kern w:val="0"/>
                <w:sz w:val="22"/>
                <w:szCs w:val="22"/>
                <w:lang w:val="en-US" w:eastAsia="zh-CN" w:bidi="ar"/>
              </w:rPr>
            </w:pPr>
            <w:r>
              <w:rPr>
                <w:rFonts w:hint="default" w:ascii="Times New Roman" w:hAnsi="Times New Roman" w:cs="Times New Roman"/>
              </w:rPr>
              <w:t>12800</w:t>
            </w:r>
          </w:p>
        </w:tc>
      </w:tr>
      <w:tr w14:paraId="7CFBED21">
        <w:tblPrEx>
          <w:tblCellMar>
            <w:top w:w="0" w:type="dxa"/>
            <w:left w:w="108" w:type="dxa"/>
            <w:bottom w:w="0" w:type="dxa"/>
            <w:right w:w="108" w:type="dxa"/>
          </w:tblCellMar>
        </w:tblPrEx>
        <w:trPr>
          <w:trHeight w:val="485" w:hRule="atLeast"/>
        </w:trPr>
        <w:tc>
          <w:tcPr>
            <w:tcW w:w="553" w:type="dxa"/>
            <w:tcBorders>
              <w:top w:val="single" w:color="auto" w:sz="4" w:space="0"/>
              <w:left w:val="single" w:color="auto" w:sz="4" w:space="0"/>
              <w:bottom w:val="single" w:color="auto" w:sz="4" w:space="0"/>
              <w:right w:val="single" w:color="auto" w:sz="4" w:space="0"/>
            </w:tcBorders>
            <w:noWrap/>
            <w:vAlign w:val="center"/>
          </w:tcPr>
          <w:p w14:paraId="0389CFE0">
            <w:pPr>
              <w:numPr>
                <w:ilvl w:val="0"/>
                <w:numId w:val="0"/>
              </w:numPr>
              <w:ind w:leftChars="0"/>
              <w:jc w:val="center"/>
              <w:rPr>
                <w:rFonts w:hint="default" w:ascii="Times New Roman" w:hAnsi="Times New Roman" w:eastAsia="宋体" w:cs="Times New Roman"/>
                <w:color w:val="000000"/>
                <w:kern w:val="0"/>
                <w:sz w:val="22"/>
                <w:szCs w:val="22"/>
                <w:lang w:val="en-US" w:eastAsia="zh-CN" w:bidi="ar"/>
              </w:rPr>
            </w:pPr>
            <w:r>
              <w:rPr>
                <w:rFonts w:hint="default" w:ascii="Times New Roman" w:hAnsi="Times New Roman" w:cs="Times New Roman"/>
                <w:color w:val="000000"/>
                <w:kern w:val="0"/>
                <w:sz w:val="22"/>
                <w:szCs w:val="22"/>
                <w:lang w:val="en-US" w:eastAsia="zh-CN" w:bidi="ar"/>
              </w:rPr>
              <w:t>3</w:t>
            </w:r>
          </w:p>
        </w:tc>
        <w:tc>
          <w:tcPr>
            <w:tcW w:w="1014" w:type="dxa"/>
            <w:tcBorders>
              <w:top w:val="single" w:color="auto" w:sz="4" w:space="0"/>
              <w:left w:val="single" w:color="auto" w:sz="4" w:space="0"/>
              <w:bottom w:val="single" w:color="auto" w:sz="4" w:space="0"/>
              <w:right w:val="single" w:color="auto" w:sz="4" w:space="0"/>
            </w:tcBorders>
            <w:noWrap w:val="0"/>
            <w:vAlign w:val="center"/>
          </w:tcPr>
          <w:p w14:paraId="6217B0BA">
            <w:pPr>
              <w:jc w:val="center"/>
              <w:rPr>
                <w:rFonts w:hint="default" w:ascii="Times New Roman" w:hAnsi="Times New Roman" w:cs="Times New Roman"/>
                <w:color w:val="000000"/>
                <w:kern w:val="2"/>
                <w:sz w:val="21"/>
                <w:szCs w:val="21"/>
                <w:lang w:val="en-US" w:eastAsia="zh-CN" w:bidi="ar-SA"/>
              </w:rPr>
            </w:pPr>
            <w:r>
              <w:rPr>
                <w:rFonts w:hint="default" w:ascii="Times New Roman" w:hAnsi="Times New Roman" w:cs="Times New Roman"/>
              </w:rPr>
              <w:t>设备拆除及维护安装</w:t>
            </w:r>
          </w:p>
        </w:tc>
        <w:tc>
          <w:tcPr>
            <w:tcW w:w="4844" w:type="dxa"/>
            <w:tcBorders>
              <w:top w:val="single" w:color="auto" w:sz="4" w:space="0"/>
              <w:left w:val="single" w:color="auto" w:sz="4" w:space="0"/>
              <w:bottom w:val="single" w:color="auto" w:sz="4" w:space="0"/>
              <w:right w:val="single" w:color="auto" w:sz="4" w:space="0"/>
            </w:tcBorders>
            <w:noWrap w:val="0"/>
            <w:vAlign w:val="center"/>
          </w:tcPr>
          <w:p w14:paraId="4784D5C3">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rPr>
            </w:pPr>
            <w:r>
              <w:rPr>
                <w:rFonts w:hint="default" w:ascii="Times New Roman" w:hAnsi="Times New Roman" w:eastAsia="宋体" w:cs="Times New Roman"/>
                <w:color w:val="000000"/>
                <w:sz w:val="21"/>
                <w:szCs w:val="21"/>
              </w:rPr>
              <w:t>在设备搬迁到</w:t>
            </w:r>
            <w:r>
              <w:rPr>
                <w:rFonts w:hint="eastAsia" w:ascii="Times New Roman" w:hAnsi="Times New Roman" w:eastAsia="宋体" w:cs="Times New Roman"/>
                <w:color w:val="000000"/>
                <w:sz w:val="21"/>
                <w:szCs w:val="21"/>
                <w:lang w:val="en-US" w:eastAsia="zh-CN"/>
              </w:rPr>
              <w:t>B1-2楼204号房</w:t>
            </w:r>
            <w:r>
              <w:rPr>
                <w:rFonts w:hint="default" w:ascii="Times New Roman" w:hAnsi="Times New Roman" w:eastAsia="宋体" w:cs="Times New Roman"/>
                <w:color w:val="000000"/>
                <w:sz w:val="21"/>
                <w:szCs w:val="21"/>
              </w:rPr>
              <w:t>后，需要对设备进行维护安装，使其在新的场地中发挥出良好的示教作用。</w:t>
            </w:r>
          </w:p>
          <w:p w14:paraId="45C0ED46">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rPr>
            </w:pPr>
            <w:r>
              <w:rPr>
                <w:rFonts w:hint="eastAsia" w:ascii="Times New Roman" w:hAnsi="Times New Roman" w:eastAsia="宋体" w:cs="Times New Roman"/>
                <w:color w:val="000000"/>
                <w:sz w:val="21"/>
                <w:szCs w:val="21"/>
                <w:lang w:val="en-US" w:eastAsia="zh-CN"/>
              </w:rPr>
              <w:t>1、</w:t>
            </w:r>
            <w:r>
              <w:rPr>
                <w:rFonts w:hint="default" w:ascii="Times New Roman" w:hAnsi="Times New Roman" w:eastAsia="宋体" w:cs="Times New Roman"/>
                <w:color w:val="000000"/>
                <w:sz w:val="21"/>
                <w:szCs w:val="21"/>
              </w:rPr>
              <w:t>包含2个全身骨骼标本陈列柜，3个整体塑化标本陈列柜底座、玻璃及顶部配套装饰的拆除、重新组装、现场维修改造及固定工作。</w:t>
            </w:r>
          </w:p>
          <w:p w14:paraId="78C269B8">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rPr>
            </w:pPr>
            <w:r>
              <w:rPr>
                <w:rFonts w:hint="eastAsia" w:ascii="Times New Roman" w:hAnsi="Times New Roman" w:eastAsia="宋体" w:cs="Times New Roman"/>
                <w:color w:val="000000"/>
                <w:sz w:val="21"/>
                <w:szCs w:val="21"/>
                <w:lang w:val="en-US" w:eastAsia="zh-CN"/>
              </w:rPr>
              <w:t>2、</w:t>
            </w:r>
            <w:r>
              <w:rPr>
                <w:rFonts w:hint="default" w:ascii="Times New Roman" w:hAnsi="Times New Roman" w:eastAsia="宋体" w:cs="Times New Roman"/>
                <w:color w:val="000000"/>
                <w:sz w:val="21"/>
                <w:szCs w:val="21"/>
                <w:lang w:val="en-US"/>
              </w:rPr>
              <w:t>包含2套断层标本不锈钢展架的改造、固定施工（含切割、拆除、重新组装及焊接等工序），以及定制配套木工展柜的现场制作、展架镶嵌固定，改造后需满足生命科学馆断层标本安全陈列、专业展示的核心需求。</w:t>
            </w:r>
          </w:p>
          <w:p w14:paraId="2DBDF2EF">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rPr>
            </w:pPr>
            <w:r>
              <w:rPr>
                <w:rFonts w:hint="eastAsia" w:ascii="Times New Roman" w:hAnsi="Times New Roman" w:eastAsia="宋体" w:cs="Times New Roman"/>
                <w:color w:val="000000"/>
                <w:sz w:val="21"/>
                <w:szCs w:val="21"/>
                <w:lang w:val="en-US" w:eastAsia="zh-CN"/>
              </w:rPr>
              <w:t>3、</w:t>
            </w:r>
            <w:r>
              <w:rPr>
                <w:rFonts w:hint="default" w:ascii="Times New Roman" w:hAnsi="Times New Roman" w:eastAsia="宋体" w:cs="Times New Roman"/>
                <w:color w:val="000000"/>
                <w:sz w:val="21"/>
                <w:szCs w:val="21"/>
              </w:rPr>
              <w:t>包含2台排风扇及排风管道的拆除及安装工作，含打孔费、风管等辅材等费用。</w:t>
            </w:r>
          </w:p>
          <w:p w14:paraId="31C96D89">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rPr>
            </w:pPr>
            <w:r>
              <w:rPr>
                <w:rFonts w:hint="eastAsia" w:ascii="Times New Roman" w:hAnsi="Times New Roman" w:eastAsia="宋体" w:cs="Times New Roman"/>
                <w:color w:val="000000"/>
                <w:sz w:val="21"/>
                <w:szCs w:val="21"/>
                <w:lang w:val="en-US" w:eastAsia="zh-CN"/>
              </w:rPr>
              <w:t>4、</w:t>
            </w:r>
            <w:r>
              <w:rPr>
                <w:rFonts w:hint="default" w:ascii="Times New Roman" w:hAnsi="Times New Roman" w:eastAsia="宋体" w:cs="Times New Roman"/>
                <w:color w:val="000000"/>
                <w:sz w:val="21"/>
                <w:szCs w:val="21"/>
              </w:rPr>
              <w:t>包含原生命科学馆室内格栅吊顶重新安装工作。拆除时不得损坏格栅，并应用于新展馆的室内环境改造当中，新展馆面积9</w:t>
            </w:r>
            <w:r>
              <w:rPr>
                <w:rFonts w:hint="eastAsia" w:ascii="Times New Roman" w:hAnsi="Times New Roman" w:eastAsia="宋体" w:cs="Times New Roman"/>
                <w:color w:val="000000"/>
                <w:sz w:val="21"/>
                <w:szCs w:val="21"/>
                <w:lang w:val="en-US" w:eastAsia="zh-CN"/>
              </w:rPr>
              <w:t>5</w:t>
            </w:r>
            <w:r>
              <w:rPr>
                <w:rFonts w:hint="default" w:ascii="Times New Roman" w:hAnsi="Times New Roman" w:cs="Times New Roman"/>
                <w:lang w:val="en-US" w:eastAsia="zh-CN"/>
              </w:rPr>
              <w:t>m</w:t>
            </w:r>
            <w:r>
              <w:rPr>
                <w:rFonts w:hint="default" w:ascii="Times New Roman" w:hAnsi="Times New Roman" w:cs="Times New Roman"/>
                <w:vertAlign w:val="superscript"/>
                <w:lang w:val="en-US" w:eastAsia="zh-CN"/>
              </w:rPr>
              <w:t>2</w:t>
            </w:r>
            <w:r>
              <w:rPr>
                <w:rFonts w:hint="default" w:ascii="Times New Roman" w:hAnsi="Times New Roman" w:eastAsia="宋体" w:cs="Times New Roman"/>
                <w:color w:val="000000"/>
                <w:sz w:val="21"/>
                <w:szCs w:val="21"/>
              </w:rPr>
              <w:t>，含安装。</w:t>
            </w:r>
          </w:p>
          <w:p w14:paraId="349F715C">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eastAsia="zh-CN"/>
              </w:rPr>
            </w:pPr>
            <w:r>
              <w:rPr>
                <w:rFonts w:hint="eastAsia" w:ascii="Times New Roman" w:hAnsi="Times New Roman" w:eastAsia="宋体" w:cs="Times New Roman"/>
                <w:color w:val="000000"/>
                <w:sz w:val="21"/>
                <w:szCs w:val="21"/>
                <w:lang w:val="en-US" w:eastAsia="zh-CN"/>
              </w:rPr>
              <w:t>5、</w:t>
            </w:r>
            <w:r>
              <w:rPr>
                <w:rFonts w:hint="default" w:ascii="Times New Roman" w:hAnsi="Times New Roman" w:eastAsia="宋体" w:cs="Times New Roman"/>
                <w:color w:val="000000"/>
                <w:sz w:val="21"/>
                <w:szCs w:val="21"/>
                <w:lang w:val="en-US"/>
              </w:rPr>
              <w:t>包含生命科学馆原有窗帘的拆除及重新安装工作。安装前需对窗帘进行必要的维护，并对场馆墙面、窗框尺寸进行二次精准测量，确保窗帘与安装位置完美贴合。轨道安装牢固，水平误差≤2mm，窗帘开合过程顺畅无卡顿。</w:t>
            </w:r>
          </w:p>
        </w:tc>
        <w:tc>
          <w:tcPr>
            <w:tcW w:w="535" w:type="dxa"/>
            <w:tcBorders>
              <w:top w:val="single" w:color="auto" w:sz="4" w:space="0"/>
              <w:left w:val="single" w:color="auto" w:sz="4" w:space="0"/>
              <w:bottom w:val="single" w:color="auto" w:sz="4" w:space="0"/>
              <w:right w:val="single" w:color="auto" w:sz="4" w:space="0"/>
            </w:tcBorders>
            <w:noWrap w:val="0"/>
            <w:vAlign w:val="center"/>
          </w:tcPr>
          <w:p w14:paraId="2173B123">
            <w:pPr>
              <w:jc w:val="center"/>
              <w:rPr>
                <w:rFonts w:hint="default" w:ascii="Times New Roman" w:hAnsi="Times New Roman" w:cs="Times New Roman"/>
                <w:color w:val="000000"/>
                <w:kern w:val="2"/>
                <w:sz w:val="21"/>
                <w:szCs w:val="21"/>
                <w:lang w:val="en-US" w:eastAsia="zh-CN" w:bidi="ar-SA"/>
              </w:rPr>
            </w:pPr>
            <w:r>
              <w:rPr>
                <w:rFonts w:hint="default" w:ascii="Times New Roman" w:hAnsi="Times New Roman" w:cs="Times New Roman"/>
              </w:rPr>
              <w:t>项</w:t>
            </w:r>
          </w:p>
        </w:tc>
        <w:tc>
          <w:tcPr>
            <w:tcW w:w="730" w:type="dxa"/>
            <w:tcBorders>
              <w:top w:val="single" w:color="auto" w:sz="4" w:space="0"/>
              <w:left w:val="single" w:color="auto" w:sz="4" w:space="0"/>
              <w:bottom w:val="single" w:color="auto" w:sz="4" w:space="0"/>
              <w:right w:val="single" w:color="auto" w:sz="4" w:space="0"/>
            </w:tcBorders>
            <w:noWrap w:val="0"/>
            <w:vAlign w:val="center"/>
          </w:tcPr>
          <w:p w14:paraId="22224B83">
            <w:pPr>
              <w:jc w:val="center"/>
              <w:rPr>
                <w:rFonts w:hint="default" w:ascii="Times New Roman" w:hAnsi="Times New Roman" w:cs="Times New Roman"/>
                <w:color w:val="000000"/>
                <w:kern w:val="2"/>
                <w:sz w:val="21"/>
                <w:szCs w:val="21"/>
                <w:lang w:val="en-US" w:eastAsia="zh-CN" w:bidi="ar-SA"/>
              </w:rPr>
            </w:pPr>
            <w:r>
              <w:rPr>
                <w:rFonts w:hint="default" w:ascii="Times New Roman" w:hAnsi="Times New Roman" w:cs="Times New Roman"/>
              </w:rPr>
              <w:t>1</w:t>
            </w:r>
          </w:p>
        </w:tc>
        <w:tc>
          <w:tcPr>
            <w:tcW w:w="1175" w:type="dxa"/>
            <w:tcBorders>
              <w:top w:val="single" w:color="auto" w:sz="4" w:space="0"/>
              <w:left w:val="single" w:color="auto" w:sz="4" w:space="0"/>
              <w:bottom w:val="single" w:color="auto" w:sz="4" w:space="0"/>
              <w:right w:val="single" w:color="auto" w:sz="4" w:space="0"/>
            </w:tcBorders>
            <w:noWrap w:val="0"/>
            <w:vAlign w:val="center"/>
          </w:tcPr>
          <w:p w14:paraId="0BAE0A5B">
            <w:pPr>
              <w:jc w:val="center"/>
              <w:rPr>
                <w:rFonts w:hint="default" w:ascii="Times New Roman" w:hAnsi="Times New Roman" w:eastAsia="宋体" w:cs="Times New Roman"/>
                <w:color w:val="000000"/>
                <w:kern w:val="0"/>
                <w:sz w:val="22"/>
                <w:szCs w:val="22"/>
                <w:lang w:val="en-US" w:eastAsia="zh-CN" w:bidi="ar"/>
              </w:rPr>
            </w:pPr>
            <w:r>
              <w:rPr>
                <w:rFonts w:hint="default" w:ascii="Times New Roman" w:hAnsi="Times New Roman" w:cs="Times New Roman"/>
              </w:rPr>
              <w:t>248</w:t>
            </w:r>
            <w:r>
              <w:rPr>
                <w:rFonts w:hint="eastAsia" w:cs="Times New Roman"/>
                <w:lang w:val="en-US" w:eastAsia="zh-CN"/>
              </w:rPr>
              <w:t>1</w:t>
            </w:r>
            <w:r>
              <w:rPr>
                <w:rFonts w:hint="default" w:ascii="Times New Roman" w:hAnsi="Times New Roman" w:cs="Times New Roman"/>
              </w:rPr>
              <w:t>0</w:t>
            </w:r>
          </w:p>
        </w:tc>
        <w:tc>
          <w:tcPr>
            <w:tcW w:w="980" w:type="dxa"/>
            <w:tcBorders>
              <w:top w:val="single" w:color="auto" w:sz="4" w:space="0"/>
              <w:left w:val="single" w:color="auto" w:sz="4" w:space="0"/>
              <w:bottom w:val="single" w:color="auto" w:sz="4" w:space="0"/>
              <w:right w:val="single" w:color="auto" w:sz="4" w:space="0"/>
            </w:tcBorders>
            <w:noWrap/>
            <w:vAlign w:val="center"/>
          </w:tcPr>
          <w:p w14:paraId="780E338C">
            <w:pPr>
              <w:jc w:val="center"/>
              <w:rPr>
                <w:rFonts w:hint="default" w:ascii="Times New Roman" w:hAnsi="Times New Roman" w:eastAsia="宋体" w:cs="Times New Roman"/>
                <w:color w:val="000000"/>
                <w:kern w:val="0"/>
                <w:sz w:val="22"/>
                <w:szCs w:val="22"/>
                <w:lang w:val="en-US" w:eastAsia="zh-CN" w:bidi="ar"/>
              </w:rPr>
            </w:pPr>
            <w:r>
              <w:rPr>
                <w:rFonts w:hint="default" w:ascii="Times New Roman" w:hAnsi="Times New Roman" w:cs="Times New Roman"/>
              </w:rPr>
              <w:t>248</w:t>
            </w:r>
            <w:r>
              <w:rPr>
                <w:rFonts w:hint="eastAsia" w:cs="Times New Roman"/>
                <w:lang w:val="en-US" w:eastAsia="zh-CN"/>
              </w:rPr>
              <w:t>1</w:t>
            </w:r>
            <w:r>
              <w:rPr>
                <w:rFonts w:hint="default" w:ascii="Times New Roman" w:hAnsi="Times New Roman" w:cs="Times New Roman"/>
              </w:rPr>
              <w:t>0</w:t>
            </w:r>
          </w:p>
        </w:tc>
      </w:tr>
      <w:tr w14:paraId="2AA803AA">
        <w:tblPrEx>
          <w:tblCellMar>
            <w:top w:w="0" w:type="dxa"/>
            <w:left w:w="108" w:type="dxa"/>
            <w:bottom w:w="0" w:type="dxa"/>
            <w:right w:w="108" w:type="dxa"/>
          </w:tblCellMar>
        </w:tblPrEx>
        <w:trPr>
          <w:trHeight w:val="485" w:hRule="atLeast"/>
        </w:trPr>
        <w:tc>
          <w:tcPr>
            <w:tcW w:w="553" w:type="dxa"/>
            <w:tcBorders>
              <w:top w:val="single" w:color="auto" w:sz="4" w:space="0"/>
              <w:left w:val="single" w:color="auto" w:sz="4" w:space="0"/>
              <w:bottom w:val="single" w:color="auto" w:sz="4" w:space="0"/>
              <w:right w:val="single" w:color="auto" w:sz="4" w:space="0"/>
            </w:tcBorders>
            <w:noWrap/>
            <w:vAlign w:val="center"/>
          </w:tcPr>
          <w:p w14:paraId="2F88E24F">
            <w:pPr>
              <w:numPr>
                <w:ilvl w:val="0"/>
                <w:numId w:val="0"/>
              </w:numPr>
              <w:ind w:leftChars="0"/>
              <w:jc w:val="center"/>
              <w:rPr>
                <w:rFonts w:hint="default" w:ascii="Times New Roman" w:hAnsi="Times New Roman" w:eastAsia="宋体" w:cs="Times New Roman"/>
                <w:color w:val="000000"/>
                <w:kern w:val="0"/>
                <w:sz w:val="22"/>
                <w:szCs w:val="22"/>
                <w:lang w:val="en-US" w:eastAsia="zh-CN" w:bidi="ar"/>
              </w:rPr>
            </w:pPr>
            <w:r>
              <w:rPr>
                <w:rFonts w:hint="default" w:ascii="Times New Roman" w:hAnsi="Times New Roman" w:cs="Times New Roman"/>
                <w:color w:val="000000"/>
                <w:kern w:val="0"/>
                <w:sz w:val="22"/>
                <w:szCs w:val="22"/>
                <w:lang w:val="en-US" w:eastAsia="zh-CN" w:bidi="ar"/>
              </w:rPr>
              <w:t>4</w:t>
            </w:r>
          </w:p>
        </w:tc>
        <w:tc>
          <w:tcPr>
            <w:tcW w:w="1014" w:type="dxa"/>
            <w:tcBorders>
              <w:top w:val="single" w:color="auto" w:sz="4" w:space="0"/>
              <w:left w:val="single" w:color="auto" w:sz="4" w:space="0"/>
              <w:bottom w:val="single" w:color="auto" w:sz="4" w:space="0"/>
              <w:right w:val="single" w:color="auto" w:sz="4" w:space="0"/>
            </w:tcBorders>
            <w:noWrap w:val="0"/>
            <w:vAlign w:val="center"/>
          </w:tcPr>
          <w:p w14:paraId="5B6E57B9">
            <w:pPr>
              <w:jc w:val="center"/>
              <w:rPr>
                <w:rFonts w:hint="default" w:ascii="Times New Roman" w:hAnsi="Times New Roman" w:cs="Times New Roman"/>
                <w:color w:val="000000"/>
                <w:kern w:val="0"/>
                <w:sz w:val="21"/>
                <w:szCs w:val="21"/>
                <w:lang w:val="en-US" w:eastAsia="zh-CN" w:bidi="ar"/>
              </w:rPr>
            </w:pPr>
            <w:r>
              <w:rPr>
                <w:rFonts w:hint="default" w:ascii="Times New Roman" w:hAnsi="Times New Roman" w:cs="Times New Roman"/>
              </w:rPr>
              <w:t>标本展示柜</w:t>
            </w:r>
          </w:p>
        </w:tc>
        <w:tc>
          <w:tcPr>
            <w:tcW w:w="4844" w:type="dxa"/>
            <w:tcBorders>
              <w:top w:val="single" w:color="auto" w:sz="4" w:space="0"/>
              <w:left w:val="single" w:color="auto" w:sz="4" w:space="0"/>
              <w:bottom w:val="single" w:color="auto" w:sz="4" w:space="0"/>
              <w:right w:val="single" w:color="auto" w:sz="4" w:space="0"/>
            </w:tcBorders>
            <w:noWrap w:val="0"/>
            <w:vAlign w:val="center"/>
          </w:tcPr>
          <w:p w14:paraId="0511C8C2">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eastAsia" w:cs="Times New Roman"/>
                <w:color w:val="000000"/>
                <w:sz w:val="21"/>
                <w:szCs w:val="21"/>
                <w:lang w:val="en-US" w:eastAsia="zh-CN"/>
              </w:rPr>
              <w:t>一、</w:t>
            </w:r>
            <w:r>
              <w:rPr>
                <w:rFonts w:hint="default" w:ascii="Times New Roman" w:hAnsi="Times New Roman" w:eastAsia="宋体" w:cs="Times New Roman"/>
                <w:color w:val="000000"/>
                <w:sz w:val="21"/>
                <w:szCs w:val="21"/>
                <w:lang w:val="en-US"/>
              </w:rPr>
              <w:t>基材要求：</w:t>
            </w:r>
          </w:p>
          <w:p w14:paraId="21194286">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rPr>
              <w:t>1</w:t>
            </w:r>
            <w:r>
              <w:rPr>
                <w:rFonts w:hint="eastAsia" w:cs="Times New Roman"/>
                <w:color w:val="000000"/>
                <w:sz w:val="21"/>
                <w:szCs w:val="21"/>
                <w:lang w:val="en-US" w:eastAsia="zh-CN"/>
              </w:rPr>
              <w:t>、</w:t>
            </w:r>
            <w:r>
              <w:rPr>
                <w:rFonts w:hint="default" w:ascii="Times New Roman" w:hAnsi="Times New Roman" w:eastAsia="宋体" w:cs="Times New Roman"/>
                <w:color w:val="000000"/>
                <w:sz w:val="21"/>
                <w:szCs w:val="21"/>
                <w:lang w:val="en-US"/>
              </w:rPr>
              <w:t>柜体基层板材采用18mm厚阻燃板，遇火不蔓延、不产生有毒浓烟，保障展馆消防安全。</w:t>
            </w:r>
          </w:p>
          <w:p w14:paraId="02C4A79C">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eastAsia" w:ascii="Times New Roman" w:hAnsi="Times New Roman" w:eastAsia="宋体" w:cs="Times New Roman"/>
                <w:color w:val="000000"/>
                <w:sz w:val="21"/>
                <w:szCs w:val="21"/>
                <w:lang w:val="en-US" w:eastAsia="zh-CN"/>
              </w:rPr>
              <w:t>2、</w:t>
            </w:r>
            <w:r>
              <w:rPr>
                <w:rFonts w:hint="default" w:ascii="Times New Roman" w:hAnsi="Times New Roman" w:eastAsia="宋体" w:cs="Times New Roman"/>
                <w:color w:val="000000"/>
                <w:sz w:val="21"/>
                <w:szCs w:val="21"/>
                <w:lang w:val="en-US"/>
              </w:rPr>
              <w:t>板材内部无空洞、无断裂、无虫蛀，边缘切割平整，无毛刺、崩边现象。</w:t>
            </w:r>
          </w:p>
          <w:p w14:paraId="1676922C">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eastAsia" w:cs="Times New Roman"/>
                <w:color w:val="000000"/>
                <w:sz w:val="21"/>
                <w:szCs w:val="21"/>
                <w:lang w:val="en-US" w:eastAsia="zh-CN"/>
              </w:rPr>
              <w:t>二、</w:t>
            </w:r>
            <w:r>
              <w:rPr>
                <w:rFonts w:hint="default" w:ascii="Times New Roman" w:hAnsi="Times New Roman" w:eastAsia="宋体" w:cs="Times New Roman"/>
                <w:color w:val="000000"/>
                <w:sz w:val="21"/>
                <w:szCs w:val="21"/>
                <w:lang w:val="en-US"/>
              </w:rPr>
              <w:t>工艺要求：</w:t>
            </w:r>
          </w:p>
          <w:p w14:paraId="01ACE77A">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rPr>
              <w:t>1</w:t>
            </w:r>
            <w:r>
              <w:rPr>
                <w:rFonts w:hint="eastAsia" w:ascii="Times New Roman" w:hAnsi="Times New Roman" w:eastAsia="宋体" w:cs="Times New Roman"/>
                <w:color w:val="000000"/>
                <w:sz w:val="21"/>
                <w:szCs w:val="21"/>
                <w:lang w:val="en-US" w:eastAsia="zh-CN"/>
              </w:rPr>
              <w:t>、</w:t>
            </w:r>
            <w:r>
              <w:rPr>
                <w:rFonts w:hint="default" w:ascii="Times New Roman" w:hAnsi="Times New Roman" w:eastAsia="宋体" w:cs="Times New Roman"/>
                <w:color w:val="000000"/>
                <w:sz w:val="21"/>
                <w:szCs w:val="21"/>
                <w:lang w:val="en-US"/>
              </w:rPr>
              <w:t>基材表面采用高光烤漆工艺处理，漆膜厚度均匀，表面光滑平整，无流挂、无橘皮、无针孔、无划痕等缺陷。</w:t>
            </w:r>
          </w:p>
          <w:p w14:paraId="7630D44E">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eastAsia" w:ascii="Times New Roman" w:hAnsi="Times New Roman" w:eastAsia="宋体" w:cs="Times New Roman"/>
                <w:color w:val="000000"/>
                <w:sz w:val="21"/>
                <w:szCs w:val="21"/>
                <w:lang w:val="en-US" w:eastAsia="zh-CN"/>
              </w:rPr>
              <w:t>2</w:t>
            </w:r>
            <w:r>
              <w:rPr>
                <w:rFonts w:hint="eastAsia" w:cs="Times New Roman"/>
                <w:color w:val="000000"/>
                <w:sz w:val="21"/>
                <w:szCs w:val="21"/>
                <w:lang w:val="en-US" w:eastAsia="zh-CN"/>
              </w:rPr>
              <w:t>、</w:t>
            </w:r>
            <w:r>
              <w:rPr>
                <w:rFonts w:hint="default" w:ascii="Times New Roman" w:hAnsi="Times New Roman" w:eastAsia="宋体" w:cs="Times New Roman"/>
                <w:color w:val="000000"/>
                <w:sz w:val="21"/>
                <w:szCs w:val="21"/>
                <w:lang w:val="en-US"/>
              </w:rPr>
              <w:t> 烤漆层需与基层板材紧密贴合，不起皮、不鼓泡，与基材阻燃性能协同，不降低整体安全等级。</w:t>
            </w:r>
          </w:p>
          <w:p w14:paraId="6CC4BF42">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eastAsia" w:cs="Times New Roman"/>
                <w:color w:val="000000"/>
                <w:sz w:val="21"/>
                <w:szCs w:val="21"/>
                <w:lang w:val="en-US" w:eastAsia="zh-CN"/>
              </w:rPr>
              <w:t>三、</w:t>
            </w:r>
            <w:r>
              <w:rPr>
                <w:rFonts w:hint="default" w:ascii="Times New Roman" w:hAnsi="Times New Roman" w:eastAsia="宋体" w:cs="Times New Roman"/>
                <w:color w:val="000000"/>
                <w:sz w:val="21"/>
                <w:szCs w:val="21"/>
                <w:lang w:val="en-US"/>
              </w:rPr>
              <w:t>定制要求：</w:t>
            </w:r>
          </w:p>
          <w:p w14:paraId="46ADBF88">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rPr>
              <w:t>1</w:t>
            </w:r>
            <w:r>
              <w:rPr>
                <w:rFonts w:hint="eastAsia" w:ascii="Times New Roman" w:hAnsi="Times New Roman" w:eastAsia="宋体" w:cs="Times New Roman"/>
                <w:color w:val="000000"/>
                <w:sz w:val="21"/>
                <w:szCs w:val="21"/>
                <w:lang w:val="en-US" w:eastAsia="zh-CN"/>
              </w:rPr>
              <w:t>、</w:t>
            </w:r>
            <w:r>
              <w:rPr>
                <w:rFonts w:hint="default" w:ascii="Times New Roman" w:hAnsi="Times New Roman" w:eastAsia="宋体" w:cs="Times New Roman"/>
                <w:color w:val="000000"/>
                <w:sz w:val="21"/>
                <w:szCs w:val="21"/>
                <w:lang w:val="en-US"/>
              </w:rPr>
              <w:t>柜体颜色选用浅色系（如米白、浅灰），与展馆整体风格协调，避免强光反射影响标本观察。</w:t>
            </w:r>
          </w:p>
          <w:p w14:paraId="188C84E4">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rPr>
              <w:t>2</w:t>
            </w:r>
            <w:r>
              <w:rPr>
                <w:rFonts w:hint="eastAsia" w:ascii="Times New Roman" w:hAnsi="Times New Roman" w:eastAsia="宋体" w:cs="Times New Roman"/>
                <w:color w:val="000000"/>
                <w:sz w:val="21"/>
                <w:szCs w:val="21"/>
                <w:lang w:val="en-US" w:eastAsia="zh-CN"/>
              </w:rPr>
              <w:t>、</w:t>
            </w:r>
            <w:r>
              <w:rPr>
                <w:rFonts w:hint="default" w:ascii="Times New Roman" w:hAnsi="Times New Roman" w:eastAsia="宋体" w:cs="Times New Roman"/>
                <w:color w:val="000000"/>
                <w:sz w:val="21"/>
                <w:szCs w:val="21"/>
                <w:lang w:val="en-US"/>
              </w:rPr>
              <w:t>展示柜尺寸根据生命科学馆现场实际空间规划定制，总长度不小于10米</w:t>
            </w:r>
            <w:r>
              <w:rPr>
                <w:rFonts w:hint="default" w:ascii="Times New Roman" w:hAnsi="Times New Roman" w:eastAsia="宋体" w:cs="Times New Roman"/>
                <w:color w:val="000000"/>
                <w:sz w:val="21"/>
                <w:szCs w:val="21"/>
                <w:lang w:val="en-US" w:eastAsia="zh-CN"/>
              </w:rPr>
              <w:t>，</w:t>
            </w:r>
            <w:r>
              <w:rPr>
                <w:rFonts w:hint="eastAsia" w:ascii="Times New Roman" w:hAnsi="Times New Roman" w:eastAsia="宋体" w:cs="Times New Roman"/>
                <w:color w:val="000000"/>
                <w:sz w:val="21"/>
                <w:szCs w:val="21"/>
                <w:lang w:val="en-US" w:eastAsia="zh-CN"/>
              </w:rPr>
              <w:t>柜体宽度40cm±5cm，</w:t>
            </w:r>
            <w:r>
              <w:rPr>
                <w:rFonts w:hint="default" w:ascii="Times New Roman" w:hAnsi="Times New Roman" w:eastAsia="宋体" w:cs="Times New Roman"/>
                <w:color w:val="000000"/>
                <w:sz w:val="21"/>
                <w:szCs w:val="21"/>
                <w:lang w:val="en-US" w:eastAsia="zh-CN"/>
              </w:rPr>
              <w:t>总面积不少于25m</w:t>
            </w:r>
            <w:r>
              <w:rPr>
                <w:rFonts w:hint="default" w:ascii="Times New Roman" w:hAnsi="Times New Roman" w:eastAsia="宋体" w:cs="Times New Roman"/>
                <w:color w:val="000000"/>
                <w:sz w:val="21"/>
                <w:szCs w:val="21"/>
                <w:vertAlign w:val="superscript"/>
                <w:lang w:val="en-US" w:eastAsia="zh-CN"/>
              </w:rPr>
              <w:t>2</w:t>
            </w:r>
            <w:r>
              <w:rPr>
                <w:rFonts w:hint="default" w:ascii="Times New Roman" w:hAnsi="Times New Roman" w:eastAsia="宋体" w:cs="Times New Roman"/>
                <w:color w:val="000000"/>
                <w:sz w:val="21"/>
                <w:szCs w:val="21"/>
                <w:lang w:val="en-US"/>
              </w:rPr>
              <w:t>。</w:t>
            </w:r>
          </w:p>
        </w:tc>
        <w:tc>
          <w:tcPr>
            <w:tcW w:w="535" w:type="dxa"/>
            <w:tcBorders>
              <w:top w:val="single" w:color="auto" w:sz="4" w:space="0"/>
              <w:left w:val="single" w:color="auto" w:sz="4" w:space="0"/>
              <w:bottom w:val="single" w:color="auto" w:sz="4" w:space="0"/>
              <w:right w:val="single" w:color="auto" w:sz="4" w:space="0"/>
            </w:tcBorders>
            <w:noWrap w:val="0"/>
            <w:vAlign w:val="center"/>
          </w:tcPr>
          <w:p w14:paraId="0B4A2B13">
            <w:pPr>
              <w:jc w:val="center"/>
              <w:rPr>
                <w:rFonts w:hint="default" w:ascii="Times New Roman" w:hAnsi="Times New Roman" w:cs="Times New Roman"/>
                <w:color w:val="000000"/>
                <w:kern w:val="0"/>
                <w:sz w:val="21"/>
                <w:szCs w:val="21"/>
                <w:lang w:bidi="ar"/>
              </w:rPr>
            </w:pPr>
            <w:r>
              <w:rPr>
                <w:rFonts w:hint="default" w:ascii="Times New Roman" w:hAnsi="Times New Roman" w:eastAsia="宋体" w:cs="Times New Roman"/>
                <w:color w:val="000000"/>
                <w:sz w:val="21"/>
                <w:szCs w:val="21"/>
                <w:lang w:val="en-US" w:eastAsia="zh-CN"/>
              </w:rPr>
              <w:t>m</w:t>
            </w:r>
            <w:r>
              <w:rPr>
                <w:rFonts w:hint="default" w:ascii="Times New Roman" w:hAnsi="Times New Roman" w:eastAsia="宋体" w:cs="Times New Roman"/>
                <w:color w:val="000000"/>
                <w:sz w:val="21"/>
                <w:szCs w:val="21"/>
                <w:vertAlign w:val="superscript"/>
                <w:lang w:val="en-US" w:eastAsia="zh-CN"/>
              </w:rPr>
              <w:t>2</w:t>
            </w:r>
          </w:p>
        </w:tc>
        <w:tc>
          <w:tcPr>
            <w:tcW w:w="730" w:type="dxa"/>
            <w:tcBorders>
              <w:top w:val="single" w:color="auto" w:sz="4" w:space="0"/>
              <w:left w:val="single" w:color="auto" w:sz="4" w:space="0"/>
              <w:bottom w:val="single" w:color="auto" w:sz="4" w:space="0"/>
              <w:right w:val="single" w:color="auto" w:sz="4" w:space="0"/>
            </w:tcBorders>
            <w:noWrap w:val="0"/>
            <w:vAlign w:val="center"/>
          </w:tcPr>
          <w:p w14:paraId="2DF1CCE8">
            <w:pPr>
              <w:jc w:val="center"/>
              <w:rPr>
                <w:rFonts w:hint="default" w:ascii="Times New Roman" w:hAnsi="Times New Roman" w:cs="Times New Roman"/>
                <w:color w:val="000000"/>
                <w:kern w:val="0"/>
                <w:sz w:val="21"/>
                <w:szCs w:val="21"/>
                <w:lang w:bidi="ar"/>
              </w:rPr>
            </w:pPr>
            <w:r>
              <w:rPr>
                <w:rFonts w:hint="default" w:ascii="Times New Roman" w:hAnsi="Times New Roman" w:cs="Times New Roman"/>
                <w:lang w:val="en-US" w:eastAsia="zh-CN"/>
              </w:rPr>
              <w:t>25</w:t>
            </w:r>
          </w:p>
        </w:tc>
        <w:tc>
          <w:tcPr>
            <w:tcW w:w="1175" w:type="dxa"/>
            <w:tcBorders>
              <w:top w:val="single" w:color="auto" w:sz="4" w:space="0"/>
              <w:left w:val="single" w:color="auto" w:sz="4" w:space="0"/>
              <w:bottom w:val="single" w:color="auto" w:sz="4" w:space="0"/>
              <w:right w:val="single" w:color="auto" w:sz="4" w:space="0"/>
            </w:tcBorders>
            <w:noWrap w:val="0"/>
            <w:vAlign w:val="center"/>
          </w:tcPr>
          <w:p w14:paraId="46DD697B">
            <w:pPr>
              <w:jc w:val="center"/>
              <w:rPr>
                <w:rFonts w:hint="default" w:ascii="Times New Roman" w:hAnsi="Times New Roman" w:cs="Times New Roman"/>
                <w:color w:val="000000"/>
                <w:kern w:val="0"/>
                <w:sz w:val="22"/>
                <w:szCs w:val="22"/>
                <w:lang w:val="en-US" w:eastAsia="zh-CN" w:bidi="ar"/>
              </w:rPr>
            </w:pPr>
            <w:r>
              <w:rPr>
                <w:rFonts w:hint="default" w:ascii="Times New Roman" w:hAnsi="Times New Roman" w:cs="Times New Roman"/>
                <w:lang w:val="en-US" w:eastAsia="zh-CN"/>
              </w:rPr>
              <w:t>10</w:t>
            </w:r>
            <w:r>
              <w:rPr>
                <w:rFonts w:hint="default" w:ascii="Times New Roman" w:hAnsi="Times New Roman" w:cs="Times New Roman"/>
              </w:rPr>
              <w:t>00</w:t>
            </w:r>
          </w:p>
        </w:tc>
        <w:tc>
          <w:tcPr>
            <w:tcW w:w="980" w:type="dxa"/>
            <w:tcBorders>
              <w:top w:val="single" w:color="auto" w:sz="4" w:space="0"/>
              <w:left w:val="single" w:color="auto" w:sz="4" w:space="0"/>
              <w:bottom w:val="single" w:color="auto" w:sz="4" w:space="0"/>
              <w:right w:val="single" w:color="auto" w:sz="4" w:space="0"/>
            </w:tcBorders>
            <w:noWrap/>
            <w:vAlign w:val="center"/>
          </w:tcPr>
          <w:p w14:paraId="18718262">
            <w:pPr>
              <w:jc w:val="center"/>
              <w:rPr>
                <w:rFonts w:hint="default" w:ascii="Times New Roman" w:hAnsi="Times New Roman" w:cs="Times New Roman"/>
                <w:color w:val="000000"/>
                <w:kern w:val="0"/>
                <w:sz w:val="22"/>
                <w:szCs w:val="22"/>
                <w:lang w:val="en-US" w:eastAsia="zh-CN" w:bidi="ar"/>
              </w:rPr>
            </w:pPr>
            <w:r>
              <w:rPr>
                <w:rFonts w:hint="default" w:ascii="Times New Roman" w:hAnsi="Times New Roman" w:cs="Times New Roman"/>
              </w:rPr>
              <w:t>25000</w:t>
            </w:r>
          </w:p>
        </w:tc>
      </w:tr>
      <w:tr w14:paraId="7E0536EA">
        <w:tblPrEx>
          <w:tblCellMar>
            <w:top w:w="0" w:type="dxa"/>
            <w:left w:w="108" w:type="dxa"/>
            <w:bottom w:w="0" w:type="dxa"/>
            <w:right w:w="108" w:type="dxa"/>
          </w:tblCellMar>
        </w:tblPrEx>
        <w:trPr>
          <w:trHeight w:val="485" w:hRule="atLeast"/>
        </w:trPr>
        <w:tc>
          <w:tcPr>
            <w:tcW w:w="553" w:type="dxa"/>
            <w:tcBorders>
              <w:top w:val="single" w:color="auto" w:sz="4" w:space="0"/>
              <w:left w:val="single" w:color="auto" w:sz="4" w:space="0"/>
              <w:bottom w:val="single" w:color="auto" w:sz="4" w:space="0"/>
              <w:right w:val="single" w:color="auto" w:sz="4" w:space="0"/>
            </w:tcBorders>
            <w:noWrap/>
            <w:vAlign w:val="center"/>
          </w:tcPr>
          <w:p w14:paraId="6EF7F57D">
            <w:pPr>
              <w:numPr>
                <w:ilvl w:val="0"/>
                <w:numId w:val="0"/>
              </w:numPr>
              <w:ind w:leftChars="0"/>
              <w:jc w:val="center"/>
              <w:rPr>
                <w:rFonts w:hint="default" w:ascii="Times New Roman" w:hAnsi="Times New Roman" w:eastAsia="宋体" w:cs="Times New Roman"/>
                <w:color w:val="000000"/>
                <w:kern w:val="0"/>
                <w:sz w:val="22"/>
                <w:szCs w:val="22"/>
                <w:lang w:val="en-US" w:eastAsia="zh-CN" w:bidi="ar"/>
              </w:rPr>
            </w:pPr>
            <w:r>
              <w:rPr>
                <w:rFonts w:hint="default" w:ascii="Times New Roman" w:hAnsi="Times New Roman" w:cs="Times New Roman"/>
                <w:color w:val="000000"/>
                <w:kern w:val="0"/>
                <w:sz w:val="22"/>
                <w:szCs w:val="22"/>
                <w:lang w:val="en-US" w:eastAsia="zh-CN" w:bidi="ar"/>
              </w:rPr>
              <w:t>5</w:t>
            </w:r>
          </w:p>
        </w:tc>
        <w:tc>
          <w:tcPr>
            <w:tcW w:w="1014" w:type="dxa"/>
            <w:tcBorders>
              <w:top w:val="single" w:color="auto" w:sz="4" w:space="0"/>
              <w:left w:val="single" w:color="auto" w:sz="4" w:space="0"/>
              <w:bottom w:val="single" w:color="auto" w:sz="4" w:space="0"/>
              <w:right w:val="single" w:color="auto" w:sz="4" w:space="0"/>
            </w:tcBorders>
            <w:noWrap w:val="0"/>
            <w:vAlign w:val="center"/>
          </w:tcPr>
          <w:p w14:paraId="4B8FE114">
            <w:pPr>
              <w:jc w:val="center"/>
              <w:rPr>
                <w:rFonts w:hint="default" w:ascii="Times New Roman" w:hAnsi="Times New Roman" w:cs="Times New Roman"/>
                <w:color w:val="000000"/>
                <w:kern w:val="0"/>
                <w:sz w:val="21"/>
                <w:szCs w:val="21"/>
                <w:lang w:val="en-US" w:eastAsia="zh-CN" w:bidi="ar"/>
              </w:rPr>
            </w:pPr>
            <w:r>
              <w:rPr>
                <w:rFonts w:hint="default" w:ascii="Times New Roman" w:hAnsi="Times New Roman" w:cs="Times New Roman"/>
              </w:rPr>
              <w:t>室内环境改造</w:t>
            </w:r>
          </w:p>
        </w:tc>
        <w:tc>
          <w:tcPr>
            <w:tcW w:w="4844" w:type="dxa"/>
            <w:tcBorders>
              <w:top w:val="single" w:color="auto" w:sz="4" w:space="0"/>
              <w:left w:val="single" w:color="auto" w:sz="4" w:space="0"/>
              <w:bottom w:val="single" w:color="auto" w:sz="4" w:space="0"/>
              <w:right w:val="single" w:color="auto" w:sz="4" w:space="0"/>
            </w:tcBorders>
            <w:noWrap w:val="0"/>
            <w:vAlign w:val="center"/>
          </w:tcPr>
          <w:p w14:paraId="78760E7C">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rPr>
              <w:t>针对新的生命科学馆（面积9</w:t>
            </w:r>
            <w:r>
              <w:rPr>
                <w:rFonts w:hint="default" w:ascii="Times New Roman" w:hAnsi="Times New Roman" w:eastAsia="宋体" w:cs="Times New Roman"/>
                <w:color w:val="000000"/>
                <w:sz w:val="21"/>
                <w:szCs w:val="21"/>
                <w:lang w:val="en-US" w:eastAsia="zh-CN"/>
              </w:rPr>
              <w:t>5m</w:t>
            </w:r>
            <w:r>
              <w:rPr>
                <w:rFonts w:hint="default" w:ascii="Times New Roman" w:hAnsi="Times New Roman" w:eastAsia="宋体" w:cs="Times New Roman"/>
                <w:color w:val="000000"/>
                <w:sz w:val="21"/>
                <w:szCs w:val="21"/>
                <w:vertAlign w:val="baseline"/>
                <w:lang w:val="en-US" w:eastAsia="zh-CN"/>
              </w:rPr>
              <w:t>2</w:t>
            </w:r>
            <w:r>
              <w:rPr>
                <w:rFonts w:hint="default" w:ascii="Times New Roman" w:hAnsi="Times New Roman" w:eastAsia="宋体" w:cs="Times New Roman"/>
                <w:color w:val="000000"/>
                <w:sz w:val="21"/>
                <w:szCs w:val="21"/>
                <w:lang w:val="en-US"/>
              </w:rPr>
              <w:t>）进行必要的室内环境改造，具体要求如下：</w:t>
            </w:r>
          </w:p>
          <w:p w14:paraId="78617047">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rPr>
              <w:t>1、空间布局与功能分区</w:t>
            </w:r>
            <w:r>
              <w:rPr>
                <w:rFonts w:hint="default" w:ascii="Times New Roman" w:hAnsi="Times New Roman" w:eastAsia="宋体" w:cs="Times New Roman"/>
                <w:color w:val="000000"/>
                <w:sz w:val="21"/>
                <w:szCs w:val="21"/>
                <w:lang w:val="en-US" w:eastAsia="zh-CN"/>
              </w:rPr>
              <w:t>：</w:t>
            </w:r>
            <w:r>
              <w:rPr>
                <w:rFonts w:hint="default" w:ascii="Times New Roman" w:hAnsi="Times New Roman" w:eastAsia="宋体" w:cs="Times New Roman"/>
                <w:color w:val="000000"/>
                <w:sz w:val="21"/>
                <w:szCs w:val="21"/>
                <w:lang w:val="en-US"/>
              </w:rPr>
              <w:t>按照生命科学馆标本及设备的展示要求，对新场地空间进行合理划分，满足参观及学生日常上课需求，并满足应急疏散的要求。</w:t>
            </w:r>
          </w:p>
          <w:p w14:paraId="3B9568B6">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rPr>
              <w:t>2、墙面改造</w:t>
            </w:r>
            <w:r>
              <w:rPr>
                <w:rFonts w:hint="default" w:ascii="Times New Roman" w:hAnsi="Times New Roman" w:eastAsia="宋体" w:cs="Times New Roman"/>
                <w:color w:val="000000"/>
                <w:sz w:val="21"/>
                <w:szCs w:val="21"/>
                <w:lang w:val="en-US" w:eastAsia="zh-CN"/>
              </w:rPr>
              <w:t>：</w:t>
            </w:r>
            <w:r>
              <w:rPr>
                <w:rFonts w:hint="default" w:ascii="Times New Roman" w:hAnsi="Times New Roman" w:eastAsia="宋体" w:cs="Times New Roman"/>
                <w:color w:val="000000"/>
                <w:sz w:val="21"/>
                <w:szCs w:val="21"/>
                <w:lang w:val="en-US"/>
              </w:rPr>
              <w:t>如墙面刷环保乳胶漆</w:t>
            </w:r>
            <w:r>
              <w:rPr>
                <w:rFonts w:hint="default" w:ascii="Times New Roman" w:hAnsi="Times New Roman" w:eastAsia="宋体" w:cs="Times New Roman"/>
                <w:color w:val="000000"/>
                <w:sz w:val="21"/>
                <w:szCs w:val="21"/>
                <w:lang w:val="en-US" w:eastAsia="zh-CN"/>
              </w:rPr>
              <w:t>（至少刷3遍）</w:t>
            </w:r>
            <w:r>
              <w:rPr>
                <w:rFonts w:hint="default" w:ascii="Times New Roman" w:hAnsi="Times New Roman" w:eastAsia="宋体" w:cs="Times New Roman"/>
                <w:color w:val="000000"/>
                <w:sz w:val="21"/>
                <w:szCs w:val="21"/>
                <w:lang w:val="en-US"/>
              </w:rPr>
              <w:t>、铺设电线电缆、</w:t>
            </w:r>
            <w:r>
              <w:rPr>
                <w:rFonts w:hint="default" w:ascii="Times New Roman" w:hAnsi="Times New Roman" w:eastAsia="宋体" w:cs="Times New Roman"/>
                <w:color w:val="000000"/>
                <w:sz w:val="21"/>
                <w:szCs w:val="21"/>
                <w:lang w:val="en-US" w:eastAsia="zh-CN"/>
              </w:rPr>
              <w:t>安装</w:t>
            </w:r>
            <w:r>
              <w:rPr>
                <w:rFonts w:hint="eastAsia" w:ascii="Times New Roman" w:hAnsi="Times New Roman" w:eastAsia="宋体" w:cs="Times New Roman"/>
                <w:color w:val="000000"/>
                <w:sz w:val="21"/>
                <w:szCs w:val="21"/>
                <w:lang w:val="en-US"/>
              </w:rPr>
              <w:t>照</w:t>
            </w:r>
            <w:r>
              <w:rPr>
                <w:rFonts w:hint="default" w:ascii="Times New Roman" w:hAnsi="Times New Roman" w:eastAsia="宋体" w:cs="Times New Roman"/>
                <w:color w:val="000000"/>
                <w:sz w:val="21"/>
                <w:szCs w:val="21"/>
                <w:lang w:val="en-US"/>
              </w:rPr>
              <w:t>明开关、插座等等。（以现场设计、施工为主）。</w:t>
            </w:r>
          </w:p>
          <w:p w14:paraId="717AC64F">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rPr>
              <w:t>3、石膏板收边条</w:t>
            </w:r>
            <w:r>
              <w:rPr>
                <w:rFonts w:hint="default" w:ascii="Times New Roman" w:hAnsi="Times New Roman" w:eastAsia="宋体" w:cs="Times New Roman"/>
                <w:color w:val="000000"/>
                <w:sz w:val="21"/>
                <w:szCs w:val="21"/>
                <w:lang w:val="en-US" w:eastAsia="zh-CN"/>
              </w:rPr>
              <w:t>：</w:t>
            </w:r>
            <w:r>
              <w:rPr>
                <w:rFonts w:hint="default" w:ascii="Times New Roman" w:hAnsi="Times New Roman" w:eastAsia="宋体" w:cs="Times New Roman"/>
                <w:color w:val="000000"/>
                <w:sz w:val="21"/>
                <w:szCs w:val="21"/>
                <w:lang w:val="en-US"/>
              </w:rPr>
              <w:t>适配格栅吊顶与展柜的过渡收边；主体材质：防潮防火型石膏板；改造长度：不低于30m。</w:t>
            </w:r>
          </w:p>
          <w:p w14:paraId="2713FEC9">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rPr>
              <w:t>4、照明与供电改造</w:t>
            </w:r>
          </w:p>
          <w:p w14:paraId="0196B06F">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eastAsia="zh-CN"/>
              </w:rPr>
              <w:t>（1）</w:t>
            </w:r>
            <w:r>
              <w:rPr>
                <w:rFonts w:hint="default" w:ascii="Times New Roman" w:hAnsi="Times New Roman" w:eastAsia="宋体" w:cs="Times New Roman"/>
                <w:color w:val="000000"/>
                <w:sz w:val="21"/>
                <w:szCs w:val="21"/>
                <w:lang w:val="en-US"/>
              </w:rPr>
              <w:t>主照明：采用LED筒灯</w:t>
            </w:r>
            <w:r>
              <w:rPr>
                <w:rFonts w:hint="eastAsia" w:ascii="Times New Roman" w:hAnsi="Times New Roman" w:eastAsia="宋体" w:cs="Times New Roman"/>
                <w:color w:val="000000"/>
                <w:sz w:val="21"/>
                <w:szCs w:val="21"/>
                <w:lang w:val="en-US"/>
              </w:rPr>
              <w:t>，数量：不少于30个</w:t>
            </w:r>
            <w:r>
              <w:rPr>
                <w:rFonts w:hint="default" w:ascii="Times New Roman" w:hAnsi="Times New Roman" w:eastAsia="宋体" w:cs="Times New Roman"/>
                <w:color w:val="000000"/>
                <w:sz w:val="21"/>
                <w:szCs w:val="21"/>
                <w:lang w:val="en-US"/>
              </w:rPr>
              <w:t>，功率：最大瓦数18W。</w:t>
            </w:r>
          </w:p>
          <w:p w14:paraId="516C321A">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eastAsia="zh-CN"/>
              </w:rPr>
              <w:t>（2）</w:t>
            </w:r>
            <w:r>
              <w:rPr>
                <w:rFonts w:hint="default" w:ascii="Times New Roman" w:hAnsi="Times New Roman" w:eastAsia="宋体" w:cs="Times New Roman"/>
                <w:color w:val="000000"/>
                <w:sz w:val="21"/>
                <w:szCs w:val="21"/>
                <w:lang w:val="en-US"/>
              </w:rPr>
              <w:t>展柜照明：采用LED筒灯</w:t>
            </w:r>
            <w:r>
              <w:rPr>
                <w:rFonts w:hint="eastAsia" w:ascii="Times New Roman" w:hAnsi="Times New Roman" w:eastAsia="宋体" w:cs="Times New Roman"/>
                <w:color w:val="000000"/>
                <w:sz w:val="21"/>
                <w:szCs w:val="21"/>
                <w:lang w:val="en-US"/>
              </w:rPr>
              <w:t>，数量：不少于20个</w:t>
            </w:r>
            <w:r>
              <w:rPr>
                <w:rFonts w:hint="default" w:ascii="Times New Roman" w:hAnsi="Times New Roman" w:eastAsia="宋体" w:cs="Times New Roman"/>
                <w:color w:val="000000"/>
                <w:sz w:val="21"/>
                <w:szCs w:val="21"/>
                <w:lang w:val="en-US"/>
              </w:rPr>
              <w:t>，功率：最大瓦数18W。</w:t>
            </w:r>
          </w:p>
          <w:p w14:paraId="0E5FA2D4">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eastAsia="zh-CN"/>
              </w:rPr>
              <w:t>（3）</w:t>
            </w:r>
            <w:r>
              <w:rPr>
                <w:rFonts w:hint="default" w:ascii="Times New Roman" w:hAnsi="Times New Roman" w:eastAsia="宋体" w:cs="Times New Roman"/>
                <w:color w:val="000000"/>
                <w:sz w:val="21"/>
                <w:szCs w:val="21"/>
                <w:lang w:val="en-US"/>
              </w:rPr>
              <w:t>应急照明：配备应急灯，数量不少于2个。</w:t>
            </w:r>
          </w:p>
          <w:p w14:paraId="4413531D">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eastAsia="zh-CN"/>
              </w:rPr>
              <w:t>（4）</w:t>
            </w:r>
            <w:r>
              <w:rPr>
                <w:rFonts w:hint="default" w:ascii="Times New Roman" w:hAnsi="Times New Roman" w:eastAsia="宋体" w:cs="Times New Roman"/>
                <w:color w:val="000000"/>
                <w:sz w:val="21"/>
                <w:szCs w:val="21"/>
                <w:lang w:val="en-US"/>
              </w:rPr>
              <w:t>供电改造：各区域照明电路需独立开关。</w:t>
            </w:r>
          </w:p>
          <w:p w14:paraId="432C20C8">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eastAsia="zh-CN"/>
              </w:rPr>
              <w:t>（5）</w:t>
            </w:r>
            <w:r>
              <w:rPr>
                <w:rFonts w:hint="default" w:ascii="Times New Roman" w:hAnsi="Times New Roman" w:eastAsia="宋体" w:cs="Times New Roman"/>
                <w:color w:val="000000"/>
                <w:sz w:val="21"/>
                <w:szCs w:val="21"/>
                <w:lang w:val="en-US"/>
              </w:rPr>
              <w:t>电缆规格：不低于2.5平方铜芯电缆；数量：不少于200米。</w:t>
            </w:r>
            <w:r>
              <w:rPr>
                <w:rFonts w:hint="default" w:ascii="Times New Roman" w:hAnsi="Times New Roman" w:eastAsia="宋体" w:cs="Times New Roman"/>
                <w:color w:val="000000"/>
                <w:sz w:val="21"/>
                <w:szCs w:val="21"/>
                <w:lang w:val="en-US" w:eastAsia="zh-CN"/>
              </w:rPr>
              <w:t>电缆</w:t>
            </w:r>
            <w:r>
              <w:rPr>
                <w:rFonts w:hint="default" w:ascii="Times New Roman" w:hAnsi="Times New Roman" w:eastAsia="宋体" w:cs="Times New Roman"/>
                <w:color w:val="000000"/>
                <w:sz w:val="21"/>
                <w:szCs w:val="21"/>
                <w:lang w:val="en-US"/>
              </w:rPr>
              <w:t>绝缘材料：聚氯乙烯；耐磨防腐蚀，抗老化阻燃性能佳。</w:t>
            </w:r>
          </w:p>
        </w:tc>
        <w:tc>
          <w:tcPr>
            <w:tcW w:w="535" w:type="dxa"/>
            <w:tcBorders>
              <w:top w:val="single" w:color="auto" w:sz="4" w:space="0"/>
              <w:left w:val="single" w:color="auto" w:sz="4" w:space="0"/>
              <w:bottom w:val="single" w:color="auto" w:sz="4" w:space="0"/>
              <w:right w:val="single" w:color="auto" w:sz="4" w:space="0"/>
            </w:tcBorders>
            <w:noWrap w:val="0"/>
            <w:vAlign w:val="center"/>
          </w:tcPr>
          <w:p w14:paraId="2A46B6E7">
            <w:pPr>
              <w:jc w:val="center"/>
              <w:rPr>
                <w:rFonts w:hint="default" w:ascii="Times New Roman" w:hAnsi="Times New Roman" w:cs="Times New Roman"/>
                <w:color w:val="000000"/>
                <w:kern w:val="0"/>
                <w:sz w:val="21"/>
                <w:szCs w:val="21"/>
                <w:lang w:bidi="ar"/>
              </w:rPr>
            </w:pPr>
            <w:r>
              <w:rPr>
                <w:rFonts w:hint="default" w:ascii="Times New Roman" w:hAnsi="Times New Roman" w:eastAsia="宋体" w:cs="Times New Roman"/>
                <w:color w:val="000000"/>
                <w:sz w:val="21"/>
                <w:szCs w:val="21"/>
                <w:lang w:val="en-US" w:eastAsia="zh-CN"/>
              </w:rPr>
              <w:t>m</w:t>
            </w:r>
            <w:r>
              <w:rPr>
                <w:rFonts w:hint="default" w:ascii="Times New Roman" w:hAnsi="Times New Roman" w:eastAsia="宋体" w:cs="Times New Roman"/>
                <w:color w:val="000000"/>
                <w:sz w:val="21"/>
                <w:szCs w:val="21"/>
                <w:vertAlign w:val="superscript"/>
                <w:lang w:val="en-US" w:eastAsia="zh-CN"/>
              </w:rPr>
              <w:t>2</w:t>
            </w:r>
          </w:p>
        </w:tc>
        <w:tc>
          <w:tcPr>
            <w:tcW w:w="730" w:type="dxa"/>
            <w:tcBorders>
              <w:top w:val="single" w:color="auto" w:sz="4" w:space="0"/>
              <w:left w:val="single" w:color="auto" w:sz="4" w:space="0"/>
              <w:bottom w:val="single" w:color="auto" w:sz="4" w:space="0"/>
              <w:right w:val="single" w:color="auto" w:sz="4" w:space="0"/>
            </w:tcBorders>
            <w:noWrap w:val="0"/>
            <w:vAlign w:val="center"/>
          </w:tcPr>
          <w:p w14:paraId="53DF1CEF">
            <w:pPr>
              <w:jc w:val="center"/>
              <w:rPr>
                <w:rFonts w:hint="default" w:ascii="Times New Roman" w:hAnsi="Times New Roman" w:eastAsia="宋体" w:cs="Times New Roman"/>
                <w:color w:val="000000"/>
                <w:kern w:val="0"/>
                <w:sz w:val="21"/>
                <w:szCs w:val="21"/>
                <w:lang w:val="en-US" w:eastAsia="zh-CN" w:bidi="ar"/>
              </w:rPr>
            </w:pPr>
            <w:r>
              <w:rPr>
                <w:rFonts w:hint="eastAsia" w:ascii="Times New Roman" w:hAnsi="Times New Roman" w:cs="Times New Roman"/>
                <w:lang w:val="en-US" w:eastAsia="zh-CN"/>
              </w:rPr>
              <w:t>95</w:t>
            </w:r>
          </w:p>
        </w:tc>
        <w:tc>
          <w:tcPr>
            <w:tcW w:w="1175" w:type="dxa"/>
            <w:tcBorders>
              <w:top w:val="single" w:color="auto" w:sz="4" w:space="0"/>
              <w:left w:val="single" w:color="auto" w:sz="4" w:space="0"/>
              <w:bottom w:val="single" w:color="auto" w:sz="4" w:space="0"/>
              <w:right w:val="single" w:color="auto" w:sz="4" w:space="0"/>
            </w:tcBorders>
            <w:noWrap w:val="0"/>
            <w:vAlign w:val="center"/>
          </w:tcPr>
          <w:p w14:paraId="4698D5C9">
            <w:pPr>
              <w:jc w:val="center"/>
              <w:rPr>
                <w:rFonts w:hint="default" w:ascii="Times New Roman" w:hAnsi="Times New Roman" w:cs="Times New Roman"/>
                <w:color w:val="000000"/>
                <w:kern w:val="0"/>
                <w:sz w:val="22"/>
                <w:szCs w:val="22"/>
                <w:lang w:val="en-US" w:eastAsia="zh-CN" w:bidi="ar"/>
              </w:rPr>
            </w:pPr>
            <w:r>
              <w:rPr>
                <w:rFonts w:hint="eastAsia" w:ascii="Times New Roman" w:hAnsi="Times New Roman" w:cs="Times New Roman"/>
                <w:color w:val="000000"/>
                <w:kern w:val="0"/>
                <w:sz w:val="22"/>
                <w:szCs w:val="22"/>
                <w:lang w:val="en-US" w:eastAsia="zh-CN" w:bidi="ar"/>
              </w:rPr>
              <w:t>162</w:t>
            </w:r>
          </w:p>
        </w:tc>
        <w:tc>
          <w:tcPr>
            <w:tcW w:w="980" w:type="dxa"/>
            <w:tcBorders>
              <w:top w:val="single" w:color="auto" w:sz="4" w:space="0"/>
              <w:left w:val="single" w:color="auto" w:sz="4" w:space="0"/>
              <w:bottom w:val="single" w:color="auto" w:sz="4" w:space="0"/>
              <w:right w:val="single" w:color="auto" w:sz="4" w:space="0"/>
            </w:tcBorders>
            <w:noWrap/>
            <w:vAlign w:val="center"/>
          </w:tcPr>
          <w:p w14:paraId="133B016D">
            <w:pPr>
              <w:jc w:val="center"/>
              <w:rPr>
                <w:rFonts w:hint="default" w:ascii="Times New Roman" w:hAnsi="Times New Roman" w:cs="Times New Roman"/>
                <w:color w:val="000000"/>
                <w:kern w:val="0"/>
                <w:sz w:val="22"/>
                <w:szCs w:val="22"/>
                <w:lang w:val="en-US" w:eastAsia="zh-CN" w:bidi="ar"/>
              </w:rPr>
            </w:pPr>
            <w:r>
              <w:rPr>
                <w:rFonts w:hint="default" w:ascii="Times New Roman" w:hAnsi="Times New Roman" w:cs="Times New Roman"/>
              </w:rPr>
              <w:t>1</w:t>
            </w:r>
            <w:r>
              <w:rPr>
                <w:rFonts w:hint="default" w:ascii="Times New Roman" w:hAnsi="Times New Roman" w:cs="Times New Roman"/>
                <w:lang w:val="en-US" w:eastAsia="zh-CN"/>
              </w:rPr>
              <w:t>5</w:t>
            </w:r>
            <w:r>
              <w:rPr>
                <w:rFonts w:hint="eastAsia" w:cs="Times New Roman"/>
                <w:lang w:val="en-US" w:eastAsia="zh-CN"/>
              </w:rPr>
              <w:t>390</w:t>
            </w:r>
          </w:p>
        </w:tc>
      </w:tr>
      <w:tr w14:paraId="4220C228">
        <w:tblPrEx>
          <w:tblCellMar>
            <w:top w:w="0" w:type="dxa"/>
            <w:left w:w="108" w:type="dxa"/>
            <w:bottom w:w="0" w:type="dxa"/>
            <w:right w:w="108" w:type="dxa"/>
          </w:tblCellMar>
        </w:tblPrEx>
        <w:trPr>
          <w:trHeight w:val="485" w:hRule="atLeast"/>
        </w:trPr>
        <w:tc>
          <w:tcPr>
            <w:tcW w:w="553" w:type="dxa"/>
            <w:tcBorders>
              <w:top w:val="single" w:color="auto" w:sz="4" w:space="0"/>
              <w:left w:val="single" w:color="auto" w:sz="4" w:space="0"/>
              <w:bottom w:val="single" w:color="auto" w:sz="4" w:space="0"/>
              <w:right w:val="single" w:color="auto" w:sz="4" w:space="0"/>
            </w:tcBorders>
            <w:noWrap/>
            <w:vAlign w:val="center"/>
          </w:tcPr>
          <w:p w14:paraId="7975D303">
            <w:pPr>
              <w:numPr>
                <w:ilvl w:val="0"/>
                <w:numId w:val="0"/>
              </w:numPr>
              <w:ind w:leftChars="0"/>
              <w:jc w:val="center"/>
              <w:rPr>
                <w:rFonts w:hint="default" w:ascii="Times New Roman" w:hAnsi="Times New Roman" w:eastAsia="宋体" w:cs="Times New Roman"/>
                <w:color w:val="000000"/>
                <w:kern w:val="0"/>
                <w:sz w:val="22"/>
                <w:szCs w:val="22"/>
                <w:lang w:val="en-US" w:eastAsia="zh-CN" w:bidi="ar"/>
              </w:rPr>
            </w:pPr>
            <w:r>
              <w:rPr>
                <w:rFonts w:hint="default" w:ascii="Times New Roman" w:hAnsi="Times New Roman" w:cs="Times New Roman"/>
                <w:color w:val="000000"/>
                <w:kern w:val="0"/>
                <w:sz w:val="22"/>
                <w:szCs w:val="22"/>
                <w:lang w:val="en-US" w:eastAsia="zh-CN" w:bidi="ar"/>
              </w:rPr>
              <w:t>6</w:t>
            </w:r>
          </w:p>
        </w:tc>
        <w:tc>
          <w:tcPr>
            <w:tcW w:w="1014" w:type="dxa"/>
            <w:tcBorders>
              <w:top w:val="single" w:color="auto" w:sz="4" w:space="0"/>
              <w:left w:val="single" w:color="auto" w:sz="4" w:space="0"/>
              <w:bottom w:val="single" w:color="auto" w:sz="4" w:space="0"/>
              <w:right w:val="single" w:color="auto" w:sz="4" w:space="0"/>
            </w:tcBorders>
            <w:noWrap w:val="0"/>
            <w:vAlign w:val="center"/>
          </w:tcPr>
          <w:p w14:paraId="4F88DDDB">
            <w:pPr>
              <w:jc w:val="center"/>
              <w:rPr>
                <w:rFonts w:hint="default" w:ascii="Times New Roman" w:hAnsi="Times New Roman" w:cs="Times New Roman"/>
                <w:color w:val="000000"/>
                <w:kern w:val="0"/>
                <w:sz w:val="21"/>
                <w:szCs w:val="21"/>
                <w:lang w:val="en-US" w:eastAsia="zh-CN" w:bidi="ar"/>
              </w:rPr>
            </w:pPr>
            <w:r>
              <w:rPr>
                <w:rFonts w:hint="default" w:ascii="Times New Roman" w:hAnsi="Times New Roman" w:cs="Times New Roman"/>
              </w:rPr>
              <w:t>文化建设</w:t>
            </w:r>
          </w:p>
        </w:tc>
        <w:tc>
          <w:tcPr>
            <w:tcW w:w="4844" w:type="dxa"/>
            <w:tcBorders>
              <w:top w:val="single" w:color="auto" w:sz="4" w:space="0"/>
              <w:left w:val="single" w:color="auto" w:sz="4" w:space="0"/>
              <w:bottom w:val="single" w:color="auto" w:sz="4" w:space="0"/>
              <w:right w:val="single" w:color="auto" w:sz="4" w:space="0"/>
            </w:tcBorders>
            <w:noWrap w:val="0"/>
            <w:vAlign w:val="center"/>
          </w:tcPr>
          <w:p w14:paraId="334070A2">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rPr>
              <w:t>搭配生命科学馆配套的室内文化建设，总规划面积不少于</w:t>
            </w:r>
            <w:r>
              <w:rPr>
                <w:rFonts w:hint="default" w:ascii="Times New Roman" w:hAnsi="Times New Roman" w:eastAsia="宋体" w:cs="Times New Roman"/>
                <w:color w:val="000000"/>
                <w:sz w:val="21"/>
                <w:szCs w:val="21"/>
                <w:lang w:val="en-US" w:eastAsia="zh-CN"/>
              </w:rPr>
              <w:t>16m</w:t>
            </w:r>
            <w:r>
              <w:rPr>
                <w:rFonts w:hint="default" w:ascii="Times New Roman" w:hAnsi="Times New Roman" w:eastAsia="宋体" w:cs="Times New Roman"/>
                <w:color w:val="000000"/>
                <w:sz w:val="21"/>
                <w:szCs w:val="21"/>
                <w:vertAlign w:val="superscript"/>
                <w:lang w:val="en-US" w:eastAsia="zh-CN"/>
              </w:rPr>
              <w:t>2</w:t>
            </w:r>
            <w:r>
              <w:rPr>
                <w:rFonts w:hint="default" w:ascii="Times New Roman" w:hAnsi="Times New Roman" w:eastAsia="宋体" w:cs="Times New Roman"/>
                <w:color w:val="000000"/>
                <w:sz w:val="21"/>
                <w:szCs w:val="21"/>
                <w:lang w:val="en-US"/>
              </w:rPr>
              <w:t>。含文化内容的收集、编排、设计、制作及安装。</w:t>
            </w:r>
          </w:p>
          <w:p w14:paraId="40FD1E26">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rPr>
              <w:t>1、文化展板</w:t>
            </w:r>
            <w:r>
              <w:rPr>
                <w:rFonts w:hint="eastAsia" w:ascii="Times New Roman" w:hAnsi="Times New Roman" w:eastAsia="宋体" w:cs="Times New Roman"/>
                <w:color w:val="000000"/>
                <w:sz w:val="21"/>
                <w:szCs w:val="21"/>
                <w:lang w:val="en-US" w:eastAsia="zh-CN"/>
              </w:rPr>
              <w:t>，</w:t>
            </w:r>
            <w:r>
              <w:rPr>
                <w:rFonts w:hint="default" w:ascii="Times New Roman" w:hAnsi="Times New Roman" w:eastAsia="宋体" w:cs="Times New Roman"/>
                <w:color w:val="000000"/>
                <w:sz w:val="21"/>
                <w:szCs w:val="21"/>
                <w:lang w:val="en-US"/>
              </w:rPr>
              <w:t>采用双层亚克力夹画形式，内容需涵盖：生命科学馆前言、医学生誓言、管道铸型技术简介、人体断层解剖学简介及结束语等板块。</w:t>
            </w:r>
          </w:p>
          <w:p w14:paraId="18007895">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000000"/>
                <w:sz w:val="21"/>
                <w:szCs w:val="21"/>
                <w:lang w:val="en-US"/>
              </w:rPr>
            </w:pPr>
            <w:r>
              <w:rPr>
                <w:rFonts w:hint="default" w:ascii="Times New Roman" w:hAnsi="Times New Roman" w:eastAsia="宋体" w:cs="Times New Roman"/>
                <w:color w:val="000000"/>
                <w:sz w:val="21"/>
                <w:szCs w:val="21"/>
                <w:lang w:val="en-US"/>
              </w:rPr>
              <w:t>2、亚克力雕刻字</w:t>
            </w:r>
            <w:r>
              <w:rPr>
                <w:rFonts w:hint="eastAsia" w:ascii="Times New Roman" w:hAnsi="Times New Roman" w:eastAsia="宋体" w:cs="Times New Roman"/>
                <w:color w:val="000000"/>
                <w:sz w:val="21"/>
                <w:szCs w:val="21"/>
                <w:lang w:val="en-US" w:eastAsia="zh-CN"/>
              </w:rPr>
              <w:t>，</w:t>
            </w:r>
            <w:r>
              <w:rPr>
                <w:rFonts w:hint="default" w:ascii="Times New Roman" w:hAnsi="Times New Roman" w:eastAsia="宋体" w:cs="Times New Roman"/>
                <w:color w:val="000000"/>
                <w:sz w:val="21"/>
                <w:szCs w:val="21"/>
                <w:lang w:val="en-US"/>
              </w:rPr>
              <w:t>采用2mm厚有机板， 高度不低于16</w:t>
            </w:r>
            <w:r>
              <w:rPr>
                <w:rFonts w:hint="default" w:ascii="Times New Roman" w:hAnsi="Times New Roman" w:eastAsia="宋体" w:cs="Times New Roman"/>
                <w:color w:val="000000"/>
                <w:sz w:val="21"/>
                <w:szCs w:val="21"/>
                <w:lang w:val="en-US" w:eastAsia="zh-CN"/>
              </w:rPr>
              <w:t>cm</w:t>
            </w:r>
            <w:r>
              <w:rPr>
                <w:rFonts w:hint="default" w:ascii="Times New Roman" w:hAnsi="Times New Roman" w:eastAsia="宋体" w:cs="Times New Roman"/>
                <w:color w:val="000000"/>
                <w:sz w:val="21"/>
                <w:szCs w:val="21"/>
                <w:lang w:val="en-US"/>
              </w:rPr>
              <w:t>，需包含：生命旅程、人体水平断层标本（2套）、铸型标本、前言、结束语等内容。</w:t>
            </w:r>
          </w:p>
        </w:tc>
        <w:tc>
          <w:tcPr>
            <w:tcW w:w="535" w:type="dxa"/>
            <w:tcBorders>
              <w:top w:val="single" w:color="auto" w:sz="4" w:space="0"/>
              <w:left w:val="single" w:color="auto" w:sz="4" w:space="0"/>
              <w:bottom w:val="single" w:color="auto" w:sz="4" w:space="0"/>
              <w:right w:val="single" w:color="auto" w:sz="4" w:space="0"/>
            </w:tcBorders>
            <w:noWrap w:val="0"/>
            <w:vAlign w:val="center"/>
          </w:tcPr>
          <w:p w14:paraId="50D95C75">
            <w:pPr>
              <w:jc w:val="center"/>
              <w:rPr>
                <w:rFonts w:hint="default" w:ascii="Times New Roman" w:hAnsi="Times New Roman" w:cs="Times New Roman"/>
                <w:color w:val="000000"/>
                <w:kern w:val="0"/>
                <w:sz w:val="21"/>
                <w:szCs w:val="21"/>
                <w:lang w:val="en-US" w:eastAsia="zh-CN" w:bidi="ar"/>
              </w:rPr>
            </w:pPr>
            <w:r>
              <w:rPr>
                <w:rFonts w:hint="default" w:ascii="Times New Roman" w:hAnsi="Times New Roman" w:eastAsia="宋体" w:cs="Times New Roman"/>
                <w:color w:val="000000"/>
                <w:sz w:val="21"/>
                <w:szCs w:val="21"/>
                <w:lang w:val="en-US" w:eastAsia="zh-CN"/>
              </w:rPr>
              <w:t>m</w:t>
            </w:r>
            <w:r>
              <w:rPr>
                <w:rFonts w:hint="default" w:ascii="Times New Roman" w:hAnsi="Times New Roman" w:eastAsia="宋体" w:cs="Times New Roman"/>
                <w:color w:val="000000"/>
                <w:sz w:val="21"/>
                <w:szCs w:val="21"/>
                <w:vertAlign w:val="superscript"/>
                <w:lang w:val="en-US" w:eastAsia="zh-CN"/>
              </w:rPr>
              <w:t>2</w:t>
            </w:r>
          </w:p>
        </w:tc>
        <w:tc>
          <w:tcPr>
            <w:tcW w:w="730" w:type="dxa"/>
            <w:tcBorders>
              <w:top w:val="single" w:color="auto" w:sz="4" w:space="0"/>
              <w:left w:val="single" w:color="auto" w:sz="4" w:space="0"/>
              <w:bottom w:val="single" w:color="auto" w:sz="4" w:space="0"/>
              <w:right w:val="single" w:color="auto" w:sz="4" w:space="0"/>
            </w:tcBorders>
            <w:noWrap w:val="0"/>
            <w:vAlign w:val="center"/>
          </w:tcPr>
          <w:p w14:paraId="429289DC">
            <w:pPr>
              <w:jc w:val="center"/>
              <w:rPr>
                <w:rFonts w:hint="default" w:ascii="Times New Roman" w:hAnsi="Times New Roman" w:eastAsia="宋体" w:cs="Times New Roman"/>
                <w:color w:val="000000"/>
                <w:kern w:val="0"/>
                <w:sz w:val="21"/>
                <w:szCs w:val="21"/>
                <w:lang w:val="en-US" w:eastAsia="zh-CN" w:bidi="ar"/>
              </w:rPr>
            </w:pPr>
            <w:r>
              <w:rPr>
                <w:rFonts w:hint="eastAsia" w:ascii="Times New Roman" w:hAnsi="Times New Roman" w:cs="Times New Roman"/>
                <w:lang w:val="en-US" w:eastAsia="zh-CN"/>
              </w:rPr>
              <w:t>16</w:t>
            </w:r>
          </w:p>
        </w:tc>
        <w:tc>
          <w:tcPr>
            <w:tcW w:w="1175" w:type="dxa"/>
            <w:tcBorders>
              <w:top w:val="single" w:color="auto" w:sz="4" w:space="0"/>
              <w:left w:val="single" w:color="auto" w:sz="4" w:space="0"/>
              <w:bottom w:val="single" w:color="auto" w:sz="4" w:space="0"/>
              <w:right w:val="single" w:color="auto" w:sz="4" w:space="0"/>
            </w:tcBorders>
            <w:noWrap w:val="0"/>
            <w:vAlign w:val="center"/>
          </w:tcPr>
          <w:p w14:paraId="47524813">
            <w:pPr>
              <w:jc w:val="center"/>
              <w:rPr>
                <w:rFonts w:hint="default" w:ascii="Times New Roman" w:hAnsi="Times New Roman" w:eastAsia="宋体" w:cs="Times New Roman"/>
                <w:color w:val="000000"/>
                <w:kern w:val="0"/>
                <w:sz w:val="22"/>
                <w:szCs w:val="22"/>
                <w:lang w:val="en-US" w:eastAsia="zh-CN" w:bidi="ar"/>
              </w:rPr>
            </w:pPr>
            <w:r>
              <w:rPr>
                <w:rFonts w:hint="eastAsia" w:ascii="Times New Roman" w:hAnsi="Times New Roman" w:cs="Times New Roman"/>
                <w:lang w:val="en-US" w:eastAsia="zh-CN"/>
              </w:rPr>
              <w:t>625</w:t>
            </w:r>
          </w:p>
        </w:tc>
        <w:tc>
          <w:tcPr>
            <w:tcW w:w="980" w:type="dxa"/>
            <w:tcBorders>
              <w:top w:val="single" w:color="auto" w:sz="4" w:space="0"/>
              <w:left w:val="single" w:color="auto" w:sz="4" w:space="0"/>
              <w:bottom w:val="single" w:color="auto" w:sz="4" w:space="0"/>
              <w:right w:val="single" w:color="auto" w:sz="4" w:space="0"/>
            </w:tcBorders>
            <w:noWrap/>
            <w:vAlign w:val="center"/>
          </w:tcPr>
          <w:p w14:paraId="36F6F4A9">
            <w:pPr>
              <w:jc w:val="center"/>
              <w:rPr>
                <w:rFonts w:hint="default" w:ascii="Times New Roman" w:hAnsi="Times New Roman" w:cs="Times New Roman"/>
                <w:color w:val="000000"/>
                <w:kern w:val="0"/>
                <w:sz w:val="22"/>
                <w:szCs w:val="22"/>
                <w:lang w:val="en-US" w:eastAsia="zh-CN" w:bidi="ar"/>
              </w:rPr>
            </w:pPr>
            <w:r>
              <w:rPr>
                <w:rFonts w:hint="default" w:ascii="Times New Roman" w:hAnsi="Times New Roman" w:cs="Times New Roman"/>
              </w:rPr>
              <w:t>10000</w:t>
            </w:r>
          </w:p>
        </w:tc>
      </w:tr>
      <w:tr w14:paraId="25BEDB7D">
        <w:tblPrEx>
          <w:tblCellMar>
            <w:top w:w="0" w:type="dxa"/>
            <w:left w:w="108" w:type="dxa"/>
            <w:bottom w:w="0" w:type="dxa"/>
            <w:right w:w="108" w:type="dxa"/>
          </w:tblCellMar>
        </w:tblPrEx>
        <w:trPr>
          <w:trHeight w:val="668" w:hRule="atLeast"/>
        </w:trPr>
        <w:tc>
          <w:tcPr>
            <w:tcW w:w="8851" w:type="dxa"/>
            <w:gridSpan w:val="6"/>
            <w:tcBorders>
              <w:top w:val="single" w:color="auto" w:sz="4" w:space="0"/>
              <w:left w:val="single" w:color="auto" w:sz="4" w:space="0"/>
              <w:bottom w:val="single" w:color="auto" w:sz="4" w:space="0"/>
              <w:right w:val="single" w:color="000000" w:sz="4" w:space="0"/>
            </w:tcBorders>
            <w:noWrap/>
            <w:vAlign w:val="center"/>
          </w:tcPr>
          <w:p w14:paraId="3BC0741E">
            <w:pPr>
              <w:widowControl/>
              <w:jc w:val="center"/>
              <w:textAlignment w:val="center"/>
              <w:rPr>
                <w:rFonts w:hint="default" w:ascii="Times New Roman" w:hAnsi="Times New Roman" w:cs="Times New Roman"/>
                <w:color w:val="000000"/>
                <w:kern w:val="0"/>
                <w:sz w:val="22"/>
                <w:szCs w:val="22"/>
                <w:lang w:bidi="ar"/>
              </w:rPr>
            </w:pPr>
            <w:r>
              <w:rPr>
                <w:rFonts w:hint="eastAsia" w:eastAsia="仿宋_GB2312" w:cs="Times New Roman"/>
                <w:color w:val="000000"/>
                <w:sz w:val="24"/>
                <w:lang w:eastAsia="zh-CN"/>
              </w:rPr>
              <w:t>合</w:t>
            </w:r>
            <w:r>
              <w:rPr>
                <w:rFonts w:hint="default" w:ascii="Times New Roman" w:hAnsi="Times New Roman" w:eastAsia="仿宋_GB2312" w:cs="Times New Roman"/>
                <w:color w:val="000000"/>
                <w:sz w:val="24"/>
              </w:rPr>
              <w:t>计：金额（大写）人民</w:t>
            </w:r>
            <w:r>
              <w:rPr>
                <w:rFonts w:hint="default" w:ascii="Times New Roman" w:hAnsi="Times New Roman" w:eastAsia="仿宋_GB2312" w:cs="Times New Roman"/>
                <w:color w:val="000000"/>
                <w:sz w:val="24"/>
                <w:lang w:eastAsia="zh-CN"/>
              </w:rPr>
              <w:t>币</w:t>
            </w:r>
            <w:r>
              <w:rPr>
                <w:rFonts w:hint="default" w:ascii="Times New Roman" w:hAnsi="Times New Roman" w:eastAsia="仿宋_GB2312" w:cs="Times New Roman"/>
                <w:color w:val="000000"/>
                <w:sz w:val="24"/>
                <w:lang w:val="en-US" w:eastAsia="zh-CN"/>
              </w:rPr>
              <w:t xml:space="preserve">  </w:t>
            </w:r>
            <w:r>
              <w:rPr>
                <w:rFonts w:hint="default" w:ascii="Times New Roman" w:hAnsi="Times New Roman" w:eastAsia="仿宋_GB2312" w:cs="Times New Roman"/>
                <w:color w:val="000000"/>
                <w:sz w:val="24"/>
                <w:u w:val="single"/>
                <w:lang w:eastAsia="zh-CN"/>
              </w:rPr>
              <w:t>玖万捌仟元</w:t>
            </w:r>
            <w:r>
              <w:rPr>
                <w:rFonts w:hint="default" w:ascii="Times New Roman" w:hAnsi="Times New Roman" w:eastAsia="仿宋_GB2312" w:cs="Times New Roman"/>
                <w:color w:val="000000"/>
                <w:sz w:val="24"/>
                <w:u w:val="single"/>
              </w:rPr>
              <w:t>整</w:t>
            </w:r>
          </w:p>
        </w:tc>
        <w:tc>
          <w:tcPr>
            <w:tcW w:w="980" w:type="dxa"/>
            <w:tcBorders>
              <w:top w:val="single" w:color="auto" w:sz="4" w:space="0"/>
              <w:left w:val="single" w:color="000000" w:sz="4" w:space="0"/>
              <w:bottom w:val="single" w:color="auto" w:sz="4" w:space="0"/>
              <w:right w:val="single" w:color="000000" w:sz="4" w:space="0"/>
            </w:tcBorders>
            <w:noWrap/>
            <w:vAlign w:val="center"/>
          </w:tcPr>
          <w:p w14:paraId="7A3A51A5">
            <w:pPr>
              <w:widowControl/>
              <w:jc w:val="center"/>
              <w:textAlignment w:val="center"/>
              <w:rPr>
                <w:rFonts w:hint="default" w:ascii="Times New Roman" w:hAnsi="Times New Roman" w:eastAsia="宋体" w:cs="Times New Roman"/>
                <w:color w:val="000000"/>
                <w:kern w:val="0"/>
                <w:sz w:val="22"/>
                <w:szCs w:val="22"/>
                <w:lang w:val="en-US" w:eastAsia="zh-CN" w:bidi="ar"/>
              </w:rPr>
            </w:pPr>
            <w:r>
              <w:rPr>
                <w:rFonts w:hint="eastAsia" w:ascii="Times New Roman" w:hAnsi="Times New Roman" w:cs="Times New Roman"/>
                <w:color w:val="000000"/>
                <w:kern w:val="0"/>
                <w:sz w:val="22"/>
                <w:szCs w:val="22"/>
                <w:lang w:val="en-US" w:eastAsia="zh-CN" w:bidi="ar"/>
              </w:rPr>
              <w:t>98000</w:t>
            </w:r>
          </w:p>
        </w:tc>
      </w:tr>
      <w:tr w14:paraId="734EA231">
        <w:tblPrEx>
          <w:tblCellMar>
            <w:top w:w="0" w:type="dxa"/>
            <w:left w:w="108" w:type="dxa"/>
            <w:bottom w:w="0" w:type="dxa"/>
            <w:right w:w="108" w:type="dxa"/>
          </w:tblCellMar>
        </w:tblPrEx>
        <w:trPr>
          <w:trHeight w:val="643" w:hRule="atLeast"/>
        </w:trPr>
        <w:tc>
          <w:tcPr>
            <w:tcW w:w="553" w:type="dxa"/>
            <w:tcBorders>
              <w:top w:val="single" w:color="auto" w:sz="4" w:space="0"/>
              <w:left w:val="single" w:color="auto" w:sz="4" w:space="0"/>
              <w:bottom w:val="single" w:color="auto" w:sz="4" w:space="0"/>
              <w:right w:val="single" w:color="000000" w:sz="4" w:space="0"/>
            </w:tcBorders>
            <w:noWrap/>
            <w:vAlign w:val="center"/>
          </w:tcPr>
          <w:p w14:paraId="2B653111">
            <w:pPr>
              <w:widowControl/>
              <w:jc w:val="center"/>
              <w:textAlignment w:val="center"/>
              <w:rPr>
                <w:rFonts w:hint="default" w:ascii="Times New Roman" w:hAnsi="Times New Roman" w:cs="Times New Roman"/>
                <w:color w:val="000000"/>
                <w:kern w:val="0"/>
                <w:sz w:val="22"/>
                <w:szCs w:val="22"/>
                <w:lang w:bidi="ar"/>
              </w:rPr>
            </w:pPr>
            <w:r>
              <w:rPr>
                <w:rFonts w:hint="default" w:ascii="Times New Roman" w:hAnsi="Times New Roman" w:cs="Times New Roman"/>
                <w:color w:val="000000"/>
                <w:kern w:val="0"/>
                <w:sz w:val="22"/>
                <w:szCs w:val="22"/>
                <w:lang w:bidi="ar"/>
              </w:rPr>
              <w:t>商务条款</w:t>
            </w:r>
          </w:p>
        </w:tc>
        <w:tc>
          <w:tcPr>
            <w:tcW w:w="9278" w:type="dxa"/>
            <w:gridSpan w:val="6"/>
            <w:tcBorders>
              <w:top w:val="single" w:color="auto" w:sz="4" w:space="0"/>
              <w:left w:val="single" w:color="auto" w:sz="4" w:space="0"/>
              <w:bottom w:val="single" w:color="auto" w:sz="4" w:space="0"/>
              <w:right w:val="single" w:color="000000" w:sz="4" w:space="0"/>
            </w:tcBorders>
            <w:noWrap/>
            <w:vAlign w:val="center"/>
          </w:tcPr>
          <w:p w14:paraId="1DA0196F">
            <w:pPr>
              <w:keepNext w:val="0"/>
              <w:keepLines w:val="0"/>
              <w:pageBreakBefore w:val="0"/>
              <w:widowControl/>
              <w:kinsoku/>
              <w:wordWrap/>
              <w:overflowPunct/>
              <w:topLinePunct w:val="0"/>
              <w:autoSpaceDE/>
              <w:autoSpaceDN/>
              <w:bidi w:val="0"/>
              <w:adjustRightInd/>
              <w:snapToGrid w:val="0"/>
              <w:spacing w:line="240" w:lineRule="auto"/>
              <w:jc w:val="both"/>
              <w:textAlignment w:val="center"/>
              <w:rPr>
                <w:rFonts w:hint="default"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一</w:t>
            </w:r>
            <w:r>
              <w:rPr>
                <w:rFonts w:hint="default" w:ascii="Times New Roman" w:hAnsi="Times New Roman" w:eastAsia="仿宋" w:cs="Times New Roman"/>
                <w:color w:val="000000"/>
                <w:kern w:val="2"/>
                <w:sz w:val="24"/>
                <w:szCs w:val="24"/>
                <w:lang w:val="en-US" w:eastAsia="zh-CN" w:bidi="ar-SA"/>
              </w:rPr>
              <w:t>、建设完成时间及地点</w:t>
            </w:r>
          </w:p>
          <w:p w14:paraId="3B77C974">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default" w:ascii="Times New Roman" w:hAnsi="Times New Roman" w:eastAsia="仿宋" w:cs="Times New Roman"/>
                <w:color w:val="000000"/>
                <w:kern w:val="2"/>
                <w:sz w:val="24"/>
                <w:szCs w:val="24"/>
                <w:lang w:val="en-US" w:eastAsia="zh-CN" w:bidi="ar-SA"/>
              </w:rPr>
              <w:t>1.完成时间：</w:t>
            </w:r>
            <w:r>
              <w:rPr>
                <w:rFonts w:hint="eastAsia" w:ascii="Times New Roman" w:hAnsi="Times New Roman" w:eastAsia="仿宋" w:cs="Times New Roman"/>
                <w:color w:val="000000"/>
                <w:kern w:val="2"/>
                <w:sz w:val="24"/>
                <w:szCs w:val="24"/>
                <w:lang w:val="en-US" w:eastAsia="zh-CN" w:bidi="ar-SA"/>
              </w:rPr>
              <w:t>自合同签订后20个日历日</w:t>
            </w:r>
          </w:p>
          <w:p w14:paraId="755B00CF">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default" w:ascii="Times New Roman" w:hAnsi="Times New Roman" w:eastAsia="仿宋" w:cs="Times New Roman"/>
                <w:color w:val="000000"/>
                <w:kern w:val="2"/>
                <w:sz w:val="24"/>
                <w:szCs w:val="24"/>
                <w:lang w:val="en-US" w:eastAsia="zh-CN" w:bidi="ar-SA"/>
              </w:rPr>
              <w:t>2.建设地点：南宁市卫生学校相思湖校区</w:t>
            </w:r>
          </w:p>
          <w:p w14:paraId="7EA7562A">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default" w:ascii="Times New Roman" w:hAnsi="Times New Roman" w:eastAsia="仿宋" w:cs="Times New Roman"/>
                <w:color w:val="000000"/>
                <w:kern w:val="2"/>
                <w:sz w:val="24"/>
                <w:szCs w:val="24"/>
                <w:lang w:val="en-US" w:eastAsia="zh-CN" w:bidi="ar-SA"/>
              </w:rPr>
              <w:t>二、支付方式</w:t>
            </w:r>
          </w:p>
          <w:p w14:paraId="136E1EF8">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default" w:ascii="Times New Roman" w:hAnsi="Times New Roman" w:eastAsia="仿宋" w:cs="Times New Roman"/>
                <w:color w:val="000000"/>
                <w:kern w:val="2"/>
                <w:sz w:val="24"/>
                <w:szCs w:val="24"/>
                <w:lang w:val="en-US" w:eastAsia="zh-CN" w:bidi="ar-SA"/>
              </w:rPr>
              <w:t>1.本项目无预付款，经采购人验收合格且财政批复该项目用款计划后，一次性支付全部合同价款。</w:t>
            </w:r>
          </w:p>
          <w:p w14:paraId="07DEBE1E">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default" w:ascii="Times New Roman" w:hAnsi="Times New Roman" w:eastAsia="仿宋" w:cs="Times New Roman"/>
                <w:color w:val="000000"/>
                <w:kern w:val="2"/>
                <w:sz w:val="24"/>
                <w:szCs w:val="24"/>
                <w:lang w:val="en-US" w:eastAsia="zh-CN" w:bidi="ar-SA"/>
              </w:rPr>
              <w:t>2.支付前，乙方应开具等额发票给甲方，否则支付顺延引起的责任由乙方承担。</w:t>
            </w:r>
          </w:p>
          <w:p w14:paraId="376C3FCB">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default" w:ascii="Times New Roman" w:hAnsi="Times New Roman" w:eastAsia="仿宋" w:cs="Times New Roman"/>
                <w:color w:val="000000"/>
                <w:kern w:val="2"/>
                <w:sz w:val="24"/>
                <w:szCs w:val="24"/>
                <w:lang w:val="en-US" w:eastAsia="zh-CN" w:bidi="ar-SA"/>
              </w:rPr>
              <w:t>三、商务要求：</w:t>
            </w:r>
          </w:p>
          <w:p w14:paraId="466BD789">
            <w:pPr>
              <w:keepNext w:val="0"/>
              <w:keepLines w:val="0"/>
              <w:pageBreakBefore w:val="0"/>
              <w:kinsoku/>
              <w:wordWrap/>
              <w:overflowPunct/>
              <w:topLinePunct w:val="0"/>
              <w:bidi w:val="0"/>
              <w:adjustRightInd/>
              <w:snapToGrid w:val="0"/>
              <w:spacing w:line="240" w:lineRule="auto"/>
              <w:jc w:val="both"/>
              <w:rPr>
                <w:rFonts w:hint="default" w:ascii="Times New Roman" w:hAnsi="Times New Roman" w:eastAsia="仿宋" w:cs="Times New Roman"/>
                <w:color w:val="000000"/>
                <w:kern w:val="2"/>
                <w:sz w:val="24"/>
                <w:szCs w:val="24"/>
                <w:lang w:val="en-US" w:eastAsia="zh-CN" w:bidi="ar-SA"/>
              </w:rPr>
            </w:pPr>
            <w:r>
              <w:rPr>
                <w:rFonts w:hint="default" w:ascii="Times New Roman" w:hAnsi="Times New Roman" w:eastAsia="仿宋" w:cs="Times New Roman"/>
                <w:color w:val="000000"/>
                <w:kern w:val="2"/>
                <w:sz w:val="24"/>
                <w:szCs w:val="24"/>
                <w:lang w:val="en-US" w:eastAsia="zh-CN" w:bidi="ar-SA"/>
              </w:rPr>
              <w:t>（一）服务要求</w:t>
            </w:r>
          </w:p>
          <w:p w14:paraId="01D59367">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1.</w:t>
            </w:r>
            <w:r>
              <w:rPr>
                <w:rFonts w:hint="default" w:ascii="Times New Roman" w:hAnsi="Times New Roman" w:eastAsia="仿宋" w:cs="Times New Roman"/>
                <w:color w:val="000000"/>
                <w:kern w:val="2"/>
                <w:sz w:val="24"/>
                <w:szCs w:val="24"/>
                <w:lang w:val="en-US" w:eastAsia="zh-CN" w:bidi="ar-SA"/>
              </w:rPr>
              <w:t>成交单位需严格按照本项目需求参数及相关行业标准、规范开展工作，确保项目质量达到约定要求，满足生命科学馆教学、展示及参观功能。</w:t>
            </w:r>
          </w:p>
          <w:p w14:paraId="4298C6E3">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2.</w:t>
            </w:r>
            <w:r>
              <w:rPr>
                <w:rFonts w:hint="default" w:ascii="Times New Roman" w:hAnsi="Times New Roman" w:eastAsia="仿宋" w:cs="Times New Roman"/>
                <w:color w:val="000000"/>
                <w:kern w:val="2"/>
                <w:sz w:val="24"/>
                <w:szCs w:val="24"/>
                <w:lang w:val="en-US" w:eastAsia="zh-CN" w:bidi="ar-SA"/>
              </w:rPr>
              <w:t>成交单位应制定详细的项目实施计划，明确各阶段工作内容、时间节点及责任人，并在项目启动前提交采购人备案，接受采购人全程监督检查。</w:t>
            </w:r>
          </w:p>
          <w:p w14:paraId="5037A8D2">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3.</w:t>
            </w:r>
            <w:r>
              <w:rPr>
                <w:rFonts w:hint="default" w:ascii="Times New Roman" w:hAnsi="Times New Roman" w:eastAsia="仿宋" w:cs="Times New Roman"/>
                <w:color w:val="000000"/>
                <w:kern w:val="2"/>
                <w:sz w:val="24"/>
                <w:szCs w:val="24"/>
                <w:lang w:val="en-US" w:eastAsia="zh-CN" w:bidi="ar-SA"/>
              </w:rPr>
              <w:t>项目实施过程中，成交单位需遵守采购人校区管理规定，采取有效安全防护措施，保障施工人员、校区师生人身安全及财产安全；文明施工，及时清理施工垃圾，保持场地整洁。</w:t>
            </w:r>
          </w:p>
          <w:p w14:paraId="3C92FF88">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4.</w:t>
            </w:r>
            <w:r>
              <w:rPr>
                <w:rFonts w:hint="default" w:ascii="Times New Roman" w:hAnsi="Times New Roman" w:eastAsia="仿宋" w:cs="Times New Roman"/>
                <w:color w:val="000000"/>
                <w:kern w:val="2"/>
                <w:sz w:val="24"/>
                <w:szCs w:val="24"/>
                <w:lang w:val="en-US" w:eastAsia="zh-CN" w:bidi="ar-SA"/>
              </w:rPr>
              <w:t>未经采购人书面同意，成交单位不得将本项目转包或分包给第三方，否则采购人有权终止合同，要求乙方承担违约责任并赔偿损失。</w:t>
            </w:r>
          </w:p>
          <w:p w14:paraId="65A8C744">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5.</w:t>
            </w:r>
            <w:r>
              <w:rPr>
                <w:rFonts w:hint="default" w:ascii="Times New Roman" w:hAnsi="Times New Roman" w:eastAsia="仿宋" w:cs="Times New Roman"/>
                <w:color w:val="000000"/>
                <w:kern w:val="2"/>
                <w:sz w:val="24"/>
                <w:szCs w:val="24"/>
                <w:lang w:val="en-US" w:eastAsia="zh-CN" w:bidi="ar-SA"/>
              </w:rPr>
              <w:t>项目相关的所有服务成果（含设计方案、施工图纸、文化建设内容等）的知识产权归采购人所有，成交单位不得擅自复制、传播或用于其他商业用途。</w:t>
            </w:r>
          </w:p>
          <w:p w14:paraId="494F56C0">
            <w:pPr>
              <w:keepNext w:val="0"/>
              <w:keepLines w:val="0"/>
              <w:pageBreakBefore w:val="0"/>
              <w:widowControl w:val="0"/>
              <w:numPr>
                <w:ilvl w:val="0"/>
                <w:numId w:val="0"/>
              </w:numPr>
              <w:kinsoku/>
              <w:wordWrap/>
              <w:overflowPunct/>
              <w:topLinePunct w:val="0"/>
              <w:bidi w:val="0"/>
              <w:adjustRightInd/>
              <w:snapToGrid w:val="0"/>
              <w:spacing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default" w:ascii="Times New Roman" w:hAnsi="Times New Roman" w:eastAsia="仿宋" w:cs="Times New Roman"/>
                <w:color w:val="000000"/>
                <w:kern w:val="2"/>
                <w:sz w:val="24"/>
                <w:szCs w:val="24"/>
                <w:lang w:val="en-US" w:eastAsia="zh-CN" w:bidi="ar-SA"/>
              </w:rPr>
              <w:t>（</w:t>
            </w:r>
            <w:r>
              <w:rPr>
                <w:rFonts w:hint="eastAsia" w:ascii="Times New Roman" w:hAnsi="Times New Roman" w:eastAsia="仿宋" w:cs="Times New Roman"/>
                <w:color w:val="000000"/>
                <w:kern w:val="2"/>
                <w:sz w:val="24"/>
                <w:szCs w:val="24"/>
                <w:lang w:val="en-US" w:eastAsia="zh-CN" w:bidi="ar-SA"/>
              </w:rPr>
              <w:t>二</w:t>
            </w:r>
            <w:r>
              <w:rPr>
                <w:rFonts w:hint="default" w:ascii="Times New Roman" w:hAnsi="Times New Roman" w:eastAsia="仿宋" w:cs="Times New Roman"/>
                <w:color w:val="000000"/>
                <w:kern w:val="2"/>
                <w:sz w:val="24"/>
                <w:szCs w:val="24"/>
                <w:lang w:val="en-US" w:eastAsia="zh-CN" w:bidi="ar-SA"/>
              </w:rPr>
              <w:t>）服务管理</w:t>
            </w:r>
          </w:p>
          <w:p w14:paraId="2743B492">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eastAsia"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1.供应商如需要到采购人现场进行考察项目情况的，可在公告发出后第三个工作日进行现场考察，供应商可提前一个工作日联系采购人预约时间。现场考察产生的一切费用由潜在供应商自理。</w:t>
            </w:r>
          </w:p>
          <w:p w14:paraId="70E5507F">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2.</w:t>
            </w:r>
            <w:r>
              <w:rPr>
                <w:rFonts w:hint="default" w:ascii="Times New Roman" w:hAnsi="Times New Roman" w:eastAsia="仿宋" w:cs="Times New Roman"/>
                <w:color w:val="000000"/>
                <w:kern w:val="2"/>
                <w:sz w:val="24"/>
                <w:szCs w:val="24"/>
                <w:lang w:val="en-US" w:eastAsia="zh-CN" w:bidi="ar-SA"/>
              </w:rPr>
              <w:t>成交单位应建立完善的项目管理体系，制定质量控制、安全管理、进度保障等专项方案，确保项目有序推进。</w:t>
            </w:r>
          </w:p>
          <w:p w14:paraId="014EDB73">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3.</w:t>
            </w:r>
            <w:r>
              <w:rPr>
                <w:rFonts w:hint="default" w:ascii="Times New Roman" w:hAnsi="Times New Roman" w:eastAsia="仿宋" w:cs="Times New Roman"/>
                <w:color w:val="000000"/>
                <w:kern w:val="2"/>
                <w:sz w:val="24"/>
                <w:szCs w:val="24"/>
                <w:lang w:val="en-US" w:eastAsia="zh-CN" w:bidi="ar-SA"/>
              </w:rPr>
              <w:t>设立专职项目负责人，负责与采购人的日常沟通、需求响应及问题协调，项目负责人需全程驻场跟进，确保及时处理施工过程中的各类事宜。</w:t>
            </w:r>
          </w:p>
          <w:p w14:paraId="2FF71FC3">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4.</w:t>
            </w:r>
            <w:r>
              <w:rPr>
                <w:rFonts w:hint="default" w:ascii="Times New Roman" w:hAnsi="Times New Roman" w:eastAsia="仿宋" w:cs="Times New Roman"/>
                <w:color w:val="000000"/>
                <w:kern w:val="2"/>
                <w:sz w:val="24"/>
                <w:szCs w:val="24"/>
                <w:lang w:val="en-US" w:eastAsia="zh-CN" w:bidi="ar-SA"/>
              </w:rPr>
              <w:t>项目实施过程中如需调整方案或变更内容，须提前向采购人提交书面申请，经采购人书面同意后方可实施，不得擅自变更施工内容或技术标准。</w:t>
            </w:r>
          </w:p>
          <w:p w14:paraId="74204257">
            <w:pPr>
              <w:pStyle w:val="18"/>
              <w:keepNext w:val="0"/>
              <w:keepLines w:val="0"/>
              <w:pageBreakBefore w:val="0"/>
              <w:widowControl w:val="0"/>
              <w:numPr>
                <w:ilvl w:val="0"/>
                <w:numId w:val="0"/>
              </w:numPr>
              <w:kinsoku/>
              <w:wordWrap/>
              <w:overflowPunct/>
              <w:topLinePunct w:val="0"/>
              <w:bidi w:val="0"/>
              <w:adjustRightInd/>
              <w:snapToGrid w:val="0"/>
              <w:spacing w:after="0" w:line="240" w:lineRule="auto"/>
              <w:ind w:firstLine="0" w:firstLineChars="0"/>
              <w:jc w:val="both"/>
              <w:rPr>
                <w:rFonts w:hint="default" w:ascii="Times New Roman" w:hAnsi="Times New Roman" w:eastAsia="仿宋" w:cs="Times New Roman"/>
                <w:color w:val="000000"/>
                <w:kern w:val="2"/>
                <w:sz w:val="24"/>
                <w:szCs w:val="24"/>
                <w:lang w:val="en-US" w:eastAsia="zh-CN" w:bidi="ar-SA"/>
              </w:rPr>
            </w:pPr>
            <w:r>
              <w:rPr>
                <w:rFonts w:hint="default" w:ascii="Times New Roman" w:hAnsi="Times New Roman" w:eastAsia="仿宋" w:cs="Times New Roman"/>
                <w:color w:val="000000"/>
                <w:kern w:val="2"/>
                <w:sz w:val="24"/>
                <w:szCs w:val="24"/>
                <w:lang w:val="en-US" w:eastAsia="zh-CN" w:bidi="ar-SA"/>
              </w:rPr>
              <w:t>四、售后服务</w:t>
            </w:r>
          </w:p>
          <w:p w14:paraId="39CFA9FF">
            <w:pPr>
              <w:pStyle w:val="18"/>
              <w:keepNext w:val="0"/>
              <w:keepLines w:val="0"/>
              <w:pageBreakBefore w:val="0"/>
              <w:widowControl w:val="0"/>
              <w:numPr>
                <w:ilvl w:val="0"/>
                <w:numId w:val="0"/>
              </w:numPr>
              <w:kinsoku/>
              <w:wordWrap/>
              <w:overflowPunct/>
              <w:topLinePunct w:val="0"/>
              <w:bidi w:val="0"/>
              <w:adjustRightInd/>
              <w:snapToGrid w:val="0"/>
              <w:spacing w:after="0" w:line="240" w:lineRule="auto"/>
              <w:ind w:firstLine="0" w:firstLineChars="0"/>
              <w:jc w:val="both"/>
              <w:rPr>
                <w:rFonts w:hint="default"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1.</w:t>
            </w:r>
            <w:r>
              <w:rPr>
                <w:rFonts w:hint="default" w:ascii="Times New Roman" w:hAnsi="Times New Roman" w:eastAsia="仿宋" w:cs="Times New Roman"/>
                <w:color w:val="000000"/>
                <w:kern w:val="2"/>
                <w:sz w:val="24"/>
                <w:szCs w:val="24"/>
                <w:lang w:val="en-US" w:eastAsia="zh-CN" w:bidi="ar-SA"/>
              </w:rPr>
              <w:t>质保期：本项目整体质保期为 12 个月，自项目验收合格之日起计算。质保期内，因材料质量、施工工艺或服务问题导致的故障、损坏，成交单位需在约定时间内免费维修或更换。</w:t>
            </w:r>
          </w:p>
          <w:p w14:paraId="76A28D9B">
            <w:pPr>
              <w:pStyle w:val="18"/>
              <w:keepNext w:val="0"/>
              <w:keepLines w:val="0"/>
              <w:pageBreakBefore w:val="0"/>
              <w:widowControl w:val="0"/>
              <w:numPr>
                <w:ilvl w:val="0"/>
                <w:numId w:val="0"/>
              </w:numPr>
              <w:kinsoku/>
              <w:wordWrap/>
              <w:overflowPunct/>
              <w:topLinePunct w:val="0"/>
              <w:bidi w:val="0"/>
              <w:adjustRightInd/>
              <w:snapToGrid w:val="0"/>
              <w:spacing w:after="0" w:line="240" w:lineRule="auto"/>
              <w:ind w:firstLine="0" w:firstLineChars="0"/>
              <w:jc w:val="both"/>
              <w:rPr>
                <w:rFonts w:hint="default"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2.</w:t>
            </w:r>
            <w:r>
              <w:rPr>
                <w:rFonts w:hint="default" w:ascii="Times New Roman" w:hAnsi="Times New Roman" w:eastAsia="仿宋" w:cs="Times New Roman"/>
                <w:color w:val="000000"/>
                <w:kern w:val="2"/>
                <w:sz w:val="24"/>
                <w:szCs w:val="24"/>
                <w:lang w:val="en-US" w:eastAsia="zh-CN" w:bidi="ar-SA"/>
              </w:rPr>
              <w:t>响应时效：实行 7×8 小时售后服务机制，接到采购人维修需求后 1 小时内响应，3 小时内到达现场；一般故障 24 小时内修复，复杂故障需当场出具解决方案，并在 48 小时内推进修复。</w:t>
            </w:r>
          </w:p>
          <w:p w14:paraId="09376E55">
            <w:pPr>
              <w:pStyle w:val="18"/>
              <w:keepNext w:val="0"/>
              <w:keepLines w:val="0"/>
              <w:pageBreakBefore w:val="0"/>
              <w:widowControl w:val="0"/>
              <w:numPr>
                <w:ilvl w:val="0"/>
                <w:numId w:val="0"/>
              </w:numPr>
              <w:kinsoku/>
              <w:wordWrap/>
              <w:overflowPunct/>
              <w:topLinePunct w:val="0"/>
              <w:bidi w:val="0"/>
              <w:adjustRightInd/>
              <w:snapToGrid w:val="0"/>
              <w:spacing w:after="0" w:line="240" w:lineRule="auto"/>
              <w:ind w:firstLine="0" w:firstLineChars="0"/>
              <w:jc w:val="both"/>
              <w:rPr>
                <w:rFonts w:hint="default"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3.</w:t>
            </w:r>
            <w:r>
              <w:rPr>
                <w:rFonts w:hint="default" w:ascii="Times New Roman" w:hAnsi="Times New Roman" w:eastAsia="仿宋" w:cs="Times New Roman"/>
                <w:color w:val="000000"/>
                <w:kern w:val="2"/>
                <w:sz w:val="24"/>
                <w:szCs w:val="24"/>
                <w:lang w:val="en-US" w:eastAsia="zh-CN" w:bidi="ar-SA"/>
              </w:rPr>
              <w:t>文化建设相关材料运输需采取防潮、防损包装，运输过程中造成的损坏由成交单位免费更换；施工完成后需清理现场垃圾，恢复场地整洁。</w:t>
            </w:r>
          </w:p>
          <w:p w14:paraId="22197914">
            <w:pPr>
              <w:keepNext w:val="0"/>
              <w:keepLines w:val="0"/>
              <w:pageBreakBefore w:val="0"/>
              <w:widowControl w:val="0"/>
              <w:kinsoku/>
              <w:wordWrap/>
              <w:overflowPunct/>
              <w:topLinePunct w:val="0"/>
              <w:bidi w:val="0"/>
              <w:adjustRightInd/>
              <w:snapToGrid w:val="0"/>
              <w:spacing w:line="240" w:lineRule="auto"/>
              <w:ind w:firstLine="0" w:firstLineChars="0"/>
              <w:jc w:val="both"/>
              <w:rPr>
                <w:rFonts w:hint="eastAsia" w:ascii="Times New Roman" w:hAnsi="Times New Roman" w:eastAsia="仿宋" w:cs="Times New Roman"/>
                <w:color w:val="000000"/>
                <w:kern w:val="2"/>
                <w:sz w:val="24"/>
                <w:szCs w:val="24"/>
                <w:lang w:val="en-US" w:eastAsia="zh-CN" w:bidi="ar-SA"/>
              </w:rPr>
            </w:pPr>
            <w:r>
              <w:rPr>
                <w:rFonts w:hint="default" w:ascii="Times New Roman" w:hAnsi="Times New Roman" w:eastAsia="仿宋" w:cs="Times New Roman"/>
                <w:color w:val="000000"/>
                <w:kern w:val="2"/>
                <w:sz w:val="24"/>
                <w:szCs w:val="24"/>
                <w:lang w:val="en-US" w:eastAsia="zh-CN" w:bidi="ar-SA"/>
              </w:rPr>
              <w:t>五、验收</w:t>
            </w:r>
            <w:r>
              <w:rPr>
                <w:rFonts w:hint="eastAsia" w:ascii="Times New Roman" w:hAnsi="Times New Roman" w:eastAsia="仿宋" w:cs="Times New Roman"/>
                <w:color w:val="000000"/>
                <w:kern w:val="2"/>
                <w:sz w:val="24"/>
                <w:szCs w:val="24"/>
                <w:lang w:val="en-US" w:eastAsia="zh-CN" w:bidi="ar-SA"/>
              </w:rPr>
              <w:t>标准</w:t>
            </w:r>
          </w:p>
          <w:p w14:paraId="67A78A54">
            <w:pPr>
              <w:keepNext w:val="0"/>
              <w:keepLines w:val="0"/>
              <w:pageBreakBefore w:val="0"/>
              <w:kinsoku/>
              <w:wordWrap/>
              <w:overflowPunct/>
              <w:topLinePunct w:val="0"/>
              <w:autoSpaceDE/>
              <w:autoSpaceDN/>
              <w:bidi w:val="0"/>
              <w:adjustRightInd/>
              <w:snapToGrid w:val="0"/>
              <w:spacing w:line="240" w:lineRule="auto"/>
              <w:jc w:val="both"/>
              <w:rPr>
                <w:rFonts w:hint="default" w:ascii="Times New Roman" w:hAnsi="Times New Roman" w:eastAsia="仿宋" w:cs="Times New Roman"/>
                <w:color w:val="000000"/>
                <w:kern w:val="2"/>
                <w:sz w:val="24"/>
                <w:szCs w:val="24"/>
                <w:lang w:val="en-US" w:eastAsia="zh-CN" w:bidi="ar-SA"/>
              </w:rPr>
            </w:pPr>
            <w:r>
              <w:rPr>
                <w:rFonts w:hint="default" w:ascii="Times New Roman" w:hAnsi="Times New Roman" w:eastAsia="仿宋" w:cs="Times New Roman"/>
                <w:color w:val="000000"/>
                <w:kern w:val="2"/>
                <w:sz w:val="24"/>
                <w:szCs w:val="24"/>
                <w:lang w:val="en-US" w:eastAsia="zh-CN" w:bidi="ar-SA"/>
              </w:rPr>
              <w:t>1.标本搬迁验收：标本无损坏、无变形，瓶装浸制标本无漏液，液体清澈无发黄，布展顺序符合系统解剖要求，陈列规范。</w:t>
            </w:r>
          </w:p>
          <w:p w14:paraId="4002E231">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default" w:ascii="Times New Roman" w:hAnsi="Times New Roman" w:eastAsia="仿宋" w:cs="Times New Roman"/>
                <w:color w:val="000000"/>
                <w:kern w:val="2"/>
                <w:sz w:val="24"/>
                <w:szCs w:val="24"/>
                <w:lang w:val="en-US" w:eastAsia="zh-CN" w:bidi="ar-SA"/>
              </w:rPr>
              <w:t>2.设备安装验收：设备拆除、搬迁、安装过程无损坏，运行正常；展架改造符合安全陈列要求，格栅吊顶、窗帘安装牢固，窗帘轨道水平误差≤2mm，开合顺畅无卡顿。</w:t>
            </w:r>
          </w:p>
          <w:p w14:paraId="10FC339D">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3.</w:t>
            </w:r>
            <w:r>
              <w:rPr>
                <w:rFonts w:hint="default" w:ascii="Times New Roman" w:hAnsi="Times New Roman" w:eastAsia="仿宋" w:cs="Times New Roman"/>
                <w:color w:val="000000"/>
                <w:kern w:val="2"/>
                <w:sz w:val="24"/>
                <w:szCs w:val="24"/>
                <w:lang w:val="en-US" w:eastAsia="zh-CN" w:bidi="ar-SA"/>
              </w:rPr>
              <w:t>石膏板收边条 适配格栅吊顶与展柜的过渡收边；主体材质：防潮防火型石膏板；改造长度：不低于30m。</w:t>
            </w:r>
          </w:p>
          <w:p w14:paraId="41283AAA">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4.</w:t>
            </w:r>
            <w:r>
              <w:rPr>
                <w:rFonts w:hint="default" w:ascii="Times New Roman" w:hAnsi="Times New Roman" w:eastAsia="仿宋" w:cs="Times New Roman"/>
                <w:color w:val="000000"/>
                <w:kern w:val="2"/>
                <w:sz w:val="24"/>
                <w:szCs w:val="24"/>
                <w:lang w:val="en-US" w:eastAsia="zh-CN" w:bidi="ar-SA"/>
              </w:rPr>
              <w:t>电缆规格：不低于2.5平方铜芯电缆；数量：不少于200米。</w:t>
            </w:r>
          </w:p>
          <w:p w14:paraId="38E4A6A3">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5</w:t>
            </w:r>
            <w:r>
              <w:rPr>
                <w:rFonts w:hint="default" w:ascii="Times New Roman" w:hAnsi="Times New Roman" w:eastAsia="仿宋" w:cs="Times New Roman"/>
                <w:color w:val="000000"/>
                <w:kern w:val="2"/>
                <w:sz w:val="24"/>
                <w:szCs w:val="24"/>
                <w:lang w:val="en-US" w:eastAsia="zh-CN" w:bidi="ar-SA"/>
              </w:rPr>
              <w:t>.标本展示柜验收：基材符合18mm厚阻燃板要求；尺寸满足总长度≥10米、</w:t>
            </w:r>
            <w:r>
              <w:rPr>
                <w:rFonts w:hint="eastAsia" w:ascii="Times New Roman" w:hAnsi="Times New Roman" w:eastAsia="仿宋" w:cs="Times New Roman"/>
                <w:color w:val="000000"/>
                <w:kern w:val="2"/>
                <w:sz w:val="24"/>
                <w:szCs w:val="24"/>
                <w:lang w:val="en-US" w:eastAsia="zh-CN" w:bidi="ar-SA"/>
              </w:rPr>
              <w:t>柜体宽度40cm±5cm、</w:t>
            </w:r>
            <w:r>
              <w:rPr>
                <w:rFonts w:hint="default" w:ascii="Times New Roman" w:hAnsi="Times New Roman" w:eastAsia="仿宋" w:cs="Times New Roman"/>
                <w:color w:val="000000"/>
                <w:kern w:val="2"/>
                <w:sz w:val="24"/>
                <w:szCs w:val="24"/>
                <w:lang w:val="en-US" w:eastAsia="zh-CN" w:bidi="ar-SA"/>
              </w:rPr>
              <w:t>总面积≥25㎡要求。</w:t>
            </w:r>
          </w:p>
          <w:p w14:paraId="5A9BAE11">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eastAsia" w:ascii="Times New Roman" w:hAnsi="Times New Roman" w:eastAsia="仿宋" w:cs="Times New Roman"/>
                <w:color w:val="000000"/>
                <w:kern w:val="2"/>
                <w:sz w:val="24"/>
                <w:szCs w:val="24"/>
                <w:lang w:val="en-US" w:eastAsia="zh-CN" w:bidi="ar-SA"/>
              </w:rPr>
              <w:t>6.</w:t>
            </w:r>
            <w:r>
              <w:rPr>
                <w:rFonts w:hint="default" w:ascii="Times New Roman" w:hAnsi="Times New Roman" w:eastAsia="仿宋" w:cs="Times New Roman"/>
                <w:color w:val="000000"/>
                <w:kern w:val="2"/>
                <w:sz w:val="24"/>
                <w:szCs w:val="24"/>
                <w:lang w:val="en-US" w:eastAsia="zh-CN" w:bidi="ar-SA"/>
              </w:rPr>
              <w:t>照明与供电改造</w:t>
            </w:r>
          </w:p>
          <w:p w14:paraId="2BF0BE30">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default" w:ascii="Times New Roman" w:hAnsi="Times New Roman" w:eastAsia="仿宋" w:cs="Times New Roman"/>
                <w:color w:val="000000"/>
                <w:kern w:val="2"/>
                <w:sz w:val="24"/>
                <w:szCs w:val="24"/>
                <w:lang w:val="en-US" w:eastAsia="zh-CN" w:bidi="ar-SA"/>
              </w:rPr>
              <w:t>（1）主照明：采用LED筒灯，功率：最大瓦数18W，数量：不少于30个。</w:t>
            </w:r>
          </w:p>
          <w:p w14:paraId="57953577">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default" w:ascii="Times New Roman" w:hAnsi="Times New Roman" w:eastAsia="仿宋" w:cs="Times New Roman"/>
                <w:color w:val="000000"/>
                <w:kern w:val="2"/>
                <w:sz w:val="24"/>
                <w:szCs w:val="24"/>
                <w:lang w:val="en-US" w:eastAsia="zh-CN" w:bidi="ar-SA"/>
              </w:rPr>
              <w:t>展柜照明： 采用LED筒灯，功率：最大瓦数18W，数量：不少于20个。</w:t>
            </w:r>
          </w:p>
          <w:p w14:paraId="31690279">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kern w:val="2"/>
                <w:sz w:val="24"/>
                <w:szCs w:val="24"/>
                <w:lang w:val="en-US" w:eastAsia="zh-CN" w:bidi="ar-SA"/>
              </w:rPr>
            </w:pPr>
            <w:r>
              <w:rPr>
                <w:rFonts w:hint="default" w:ascii="Times New Roman" w:hAnsi="Times New Roman" w:eastAsia="仿宋" w:cs="Times New Roman"/>
                <w:color w:val="000000"/>
                <w:kern w:val="2"/>
                <w:sz w:val="24"/>
                <w:szCs w:val="24"/>
                <w:lang w:val="en-US" w:eastAsia="zh-CN" w:bidi="ar-SA"/>
              </w:rPr>
              <w:t>（2）应急照明：配备应急灯，数量不少于2个。</w:t>
            </w:r>
          </w:p>
          <w:p w14:paraId="66D61F34">
            <w:pPr>
              <w:pStyle w:val="18"/>
              <w:keepNext w:val="0"/>
              <w:keepLines w:val="0"/>
              <w:pageBreakBefore w:val="0"/>
              <w:kinsoku/>
              <w:wordWrap/>
              <w:overflowPunct/>
              <w:topLinePunct w:val="0"/>
              <w:autoSpaceDE/>
              <w:autoSpaceDN/>
              <w:bidi w:val="0"/>
              <w:adjustRightInd/>
              <w:snapToGrid w:val="0"/>
              <w:spacing w:after="0" w:line="240" w:lineRule="auto"/>
              <w:ind w:left="0" w:leftChars="0" w:firstLine="0" w:firstLineChars="0"/>
              <w:jc w:val="both"/>
              <w:rPr>
                <w:rFonts w:hint="default"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kern w:val="2"/>
                <w:sz w:val="24"/>
                <w:szCs w:val="24"/>
                <w:lang w:val="en-US" w:eastAsia="zh-CN" w:bidi="ar-SA"/>
              </w:rPr>
              <w:t>7.文化建设验收：文化展板、雕刻字制作精良，内容完整准确，安装牢固；总规划面积≥16㎡，亚克力雕刻字高度≥16cm，符合设计方案要求。</w:t>
            </w:r>
          </w:p>
        </w:tc>
      </w:tr>
    </w:tbl>
    <w:p w14:paraId="168B83CA">
      <w:pPr>
        <w:spacing w:line="400" w:lineRule="exact"/>
        <w:jc w:val="center"/>
        <w:rPr>
          <w:rStyle w:val="25"/>
          <w:rFonts w:hint="eastAsia"/>
          <w:color w:val="auto"/>
        </w:rPr>
      </w:pPr>
    </w:p>
    <w:p w14:paraId="30314DB8">
      <w:pPr>
        <w:spacing w:line="400" w:lineRule="exact"/>
        <w:jc w:val="center"/>
        <w:rPr>
          <w:rStyle w:val="25"/>
          <w:rFonts w:hint="eastAsia"/>
          <w:color w:val="auto"/>
        </w:rPr>
      </w:pPr>
    </w:p>
    <w:p w14:paraId="59819ACB">
      <w:pPr>
        <w:spacing w:line="400" w:lineRule="exact"/>
        <w:jc w:val="center"/>
        <w:rPr>
          <w:rStyle w:val="25"/>
          <w:rFonts w:hint="eastAsia"/>
          <w:color w:val="auto"/>
        </w:rPr>
      </w:pPr>
    </w:p>
    <w:p w14:paraId="6D8ECE28">
      <w:pPr>
        <w:spacing w:line="400" w:lineRule="exact"/>
        <w:jc w:val="center"/>
        <w:rPr>
          <w:rStyle w:val="25"/>
          <w:rFonts w:hint="eastAsia"/>
          <w:color w:val="auto"/>
        </w:rPr>
      </w:pPr>
    </w:p>
    <w:p w14:paraId="5E2477E1">
      <w:pPr>
        <w:spacing w:line="400" w:lineRule="exact"/>
        <w:jc w:val="center"/>
        <w:rPr>
          <w:rStyle w:val="25"/>
          <w:rFonts w:hint="eastAsia"/>
          <w:color w:val="auto"/>
        </w:rPr>
      </w:pPr>
    </w:p>
    <w:p w14:paraId="6D030CEF">
      <w:pPr>
        <w:spacing w:line="400" w:lineRule="exact"/>
        <w:jc w:val="center"/>
        <w:rPr>
          <w:rStyle w:val="25"/>
          <w:rFonts w:hint="eastAsia"/>
          <w:color w:val="auto"/>
        </w:rPr>
      </w:pPr>
    </w:p>
    <w:p w14:paraId="167AE8A4">
      <w:pPr>
        <w:spacing w:line="400" w:lineRule="exact"/>
        <w:jc w:val="center"/>
        <w:rPr>
          <w:rStyle w:val="25"/>
          <w:rFonts w:hint="eastAsia"/>
          <w:color w:val="auto"/>
        </w:rPr>
      </w:pPr>
    </w:p>
    <w:p w14:paraId="65F11823">
      <w:pPr>
        <w:spacing w:line="400" w:lineRule="exact"/>
        <w:jc w:val="center"/>
        <w:rPr>
          <w:rStyle w:val="25"/>
          <w:rFonts w:hint="eastAsia"/>
          <w:color w:val="auto"/>
        </w:rPr>
      </w:pPr>
    </w:p>
    <w:p w14:paraId="0B902A04">
      <w:pPr>
        <w:spacing w:line="400" w:lineRule="exact"/>
        <w:jc w:val="center"/>
        <w:rPr>
          <w:rStyle w:val="25"/>
          <w:rFonts w:hint="eastAsia"/>
          <w:color w:val="auto"/>
        </w:rPr>
      </w:pPr>
    </w:p>
    <w:p w14:paraId="3A85DFDF">
      <w:pPr>
        <w:spacing w:line="400" w:lineRule="exact"/>
        <w:jc w:val="center"/>
        <w:rPr>
          <w:rStyle w:val="25"/>
          <w:rFonts w:hint="eastAsia"/>
          <w:color w:val="auto"/>
        </w:rPr>
      </w:pPr>
    </w:p>
    <w:p w14:paraId="7E3189DC">
      <w:pPr>
        <w:spacing w:line="400" w:lineRule="exact"/>
        <w:jc w:val="center"/>
        <w:rPr>
          <w:rStyle w:val="25"/>
          <w:color w:val="auto"/>
        </w:rPr>
      </w:pPr>
      <w:r>
        <w:rPr>
          <w:rStyle w:val="25"/>
          <w:rFonts w:hint="eastAsia"/>
          <w:color w:val="auto"/>
        </w:rPr>
        <w:t>第</w:t>
      </w:r>
      <w:r>
        <w:rPr>
          <w:rStyle w:val="25"/>
          <w:rFonts w:hint="eastAsia"/>
          <w:color w:val="auto"/>
          <w:lang w:eastAsia="zh-CN"/>
        </w:rPr>
        <w:t>三</w:t>
      </w:r>
      <w:r>
        <w:rPr>
          <w:rStyle w:val="25"/>
          <w:rFonts w:hint="eastAsia"/>
          <w:color w:val="auto"/>
        </w:rPr>
        <w:t>章  评审方法</w:t>
      </w:r>
    </w:p>
    <w:p w14:paraId="293D1B1C">
      <w:pPr>
        <w:pStyle w:val="17"/>
        <w:rPr>
          <w:color w:val="auto"/>
        </w:rPr>
      </w:pPr>
    </w:p>
    <w:p w14:paraId="7B1B7E57">
      <w:pPr>
        <w:spacing w:line="400" w:lineRule="exact"/>
        <w:ind w:firstLine="420" w:firstLineChars="200"/>
        <w:rPr>
          <w:rFonts w:ascii="宋体" w:hAnsi="宋体"/>
          <w:color w:val="auto"/>
          <w:szCs w:val="20"/>
        </w:rPr>
      </w:pPr>
      <w:r>
        <w:rPr>
          <w:rFonts w:hint="eastAsia" w:ascii="宋体" w:hAnsi="宋体"/>
          <w:color w:val="auto"/>
          <w:szCs w:val="20"/>
        </w:rPr>
        <w:t>（一）评审小组以采购文件为依据，对响应文件进行评审，对供应商的响应报价、技术文件及商务文件等三部分内容进行打分。</w:t>
      </w:r>
    </w:p>
    <w:p w14:paraId="3355BE16">
      <w:pPr>
        <w:spacing w:line="400" w:lineRule="exact"/>
        <w:ind w:firstLine="420" w:firstLineChars="200"/>
        <w:rPr>
          <w:rFonts w:ascii="宋体" w:hAnsi="宋体"/>
          <w:color w:val="auto"/>
          <w:szCs w:val="20"/>
        </w:rPr>
      </w:pPr>
      <w:r>
        <w:rPr>
          <w:rFonts w:hint="eastAsia" w:ascii="宋体" w:hAnsi="宋体"/>
          <w:color w:val="auto"/>
          <w:szCs w:val="20"/>
        </w:rPr>
        <w:t>（二）评分细则：（按四舍五入取至百分位）</w:t>
      </w:r>
    </w:p>
    <w:p w14:paraId="3555E9AA">
      <w:pPr>
        <w:spacing w:line="400" w:lineRule="exact"/>
        <w:ind w:firstLine="420" w:firstLineChars="200"/>
        <w:rPr>
          <w:rFonts w:ascii="宋体" w:hAnsi="宋体"/>
          <w:b/>
          <w:bCs/>
          <w:color w:val="auto"/>
          <w:szCs w:val="20"/>
        </w:rPr>
      </w:pPr>
      <w:r>
        <w:rPr>
          <w:rFonts w:hint="eastAsia" w:ascii="宋体" w:hAnsi="宋体"/>
          <w:b/>
          <w:bCs/>
          <w:color w:val="auto"/>
          <w:szCs w:val="20"/>
        </w:rPr>
        <w:t>1、价格分……………………………………………………………………………30分</w:t>
      </w:r>
    </w:p>
    <w:p w14:paraId="2929C1AB">
      <w:pPr>
        <w:spacing w:line="400" w:lineRule="exact"/>
        <w:ind w:firstLine="420" w:firstLineChars="200"/>
        <w:rPr>
          <w:rFonts w:ascii="宋体" w:hAnsi="宋体"/>
          <w:color w:val="auto"/>
          <w:szCs w:val="20"/>
        </w:rPr>
      </w:pPr>
      <w:r>
        <w:rPr>
          <w:rFonts w:hint="eastAsia" w:ascii="宋体" w:hAnsi="宋体"/>
          <w:color w:val="auto"/>
          <w:szCs w:val="20"/>
        </w:rPr>
        <w:t>（1）最终成交人的成交金额＝投标报价。</w:t>
      </w:r>
    </w:p>
    <w:p w14:paraId="61827B63">
      <w:pPr>
        <w:spacing w:line="400" w:lineRule="exact"/>
        <w:ind w:firstLine="420" w:firstLineChars="200"/>
        <w:rPr>
          <w:rFonts w:ascii="宋体" w:hAnsi="宋体"/>
          <w:color w:val="auto"/>
          <w:szCs w:val="20"/>
        </w:rPr>
      </w:pPr>
      <w:r>
        <w:rPr>
          <w:rFonts w:hint="eastAsia" w:ascii="宋体" w:hAnsi="宋体"/>
          <w:color w:val="auto"/>
          <w:szCs w:val="20"/>
        </w:rPr>
        <w:t>（2）价格分公式计算：</w:t>
      </w:r>
    </w:p>
    <w:p w14:paraId="05930436">
      <w:pPr>
        <w:spacing w:line="400" w:lineRule="exact"/>
        <w:ind w:firstLine="3150" w:firstLineChars="1500"/>
        <w:rPr>
          <w:rFonts w:ascii="宋体" w:hAnsi="宋体"/>
          <w:color w:val="auto"/>
          <w:szCs w:val="20"/>
        </w:rPr>
      </w:pPr>
      <w:r>
        <w:rPr>
          <w:rFonts w:hint="eastAsia" w:ascii="宋体" w:hAnsi="宋体"/>
          <w:color w:val="auto"/>
          <w:szCs w:val="20"/>
        </w:rPr>
        <w:t>投标供应商最低评标价金额</w:t>
      </w:r>
    </w:p>
    <w:p w14:paraId="6D485104">
      <w:pPr>
        <w:spacing w:line="400" w:lineRule="exact"/>
        <w:ind w:firstLine="420" w:firstLineChars="200"/>
        <w:rPr>
          <w:rFonts w:ascii="宋体" w:hAnsi="宋体"/>
          <w:color w:val="auto"/>
          <w:szCs w:val="20"/>
        </w:rPr>
      </w:pPr>
      <w:r>
        <w:rPr>
          <w:rFonts w:hint="eastAsia" w:ascii="宋体" w:hAnsi="宋体"/>
          <w:color w:val="auto"/>
          <w:szCs w:val="20"/>
        </w:rPr>
        <w:t xml:space="preserve">某投标供应商价格分＝ </w:t>
      </w:r>
      <w:r>
        <w:rPr>
          <w:rFonts w:hint="eastAsia" w:ascii="宋体" w:hAnsi="宋体"/>
          <w:color w:val="auto"/>
          <w:szCs w:val="20"/>
          <w:u w:val="single"/>
        </w:rPr>
        <w:t xml:space="preserve">                                     </w:t>
      </w:r>
      <w:r>
        <w:rPr>
          <w:rFonts w:hint="eastAsia" w:ascii="宋体" w:hAnsi="宋体"/>
          <w:color w:val="auto"/>
          <w:szCs w:val="20"/>
        </w:rPr>
        <w:t xml:space="preserve">  ×30分</w:t>
      </w:r>
    </w:p>
    <w:p w14:paraId="7FF8FE11">
      <w:pPr>
        <w:spacing w:line="400" w:lineRule="exact"/>
        <w:ind w:firstLine="420" w:firstLineChars="200"/>
        <w:rPr>
          <w:rFonts w:ascii="宋体" w:hAnsi="宋体"/>
          <w:color w:val="auto"/>
          <w:szCs w:val="20"/>
        </w:rPr>
      </w:pPr>
      <w:r>
        <w:rPr>
          <w:rFonts w:hint="eastAsia" w:ascii="宋体" w:hAnsi="宋体"/>
          <w:color w:val="auto"/>
          <w:szCs w:val="20"/>
        </w:rPr>
        <w:t>　                        某投标供应商评标价金额</w:t>
      </w:r>
    </w:p>
    <w:p w14:paraId="20010710">
      <w:pPr>
        <w:spacing w:line="400" w:lineRule="exact"/>
        <w:ind w:firstLine="420" w:firstLineChars="200"/>
        <w:rPr>
          <w:rFonts w:ascii="宋体" w:hAnsi="宋体"/>
          <w:b/>
          <w:bCs/>
          <w:color w:val="auto"/>
          <w:szCs w:val="20"/>
        </w:rPr>
      </w:pPr>
      <w:r>
        <w:rPr>
          <w:rFonts w:hint="eastAsia" w:ascii="宋体" w:hAnsi="宋体"/>
          <w:b/>
          <w:bCs/>
          <w:color w:val="auto"/>
          <w:szCs w:val="20"/>
        </w:rPr>
        <w:t>2、技术分………………………………………………………………………………</w:t>
      </w:r>
      <w:r>
        <w:rPr>
          <w:rFonts w:hint="eastAsia" w:ascii="宋体" w:hAnsi="宋体"/>
          <w:b/>
          <w:bCs/>
          <w:color w:val="auto"/>
          <w:szCs w:val="20"/>
          <w:lang w:val="en-US" w:eastAsia="zh-CN"/>
        </w:rPr>
        <w:t>45</w:t>
      </w:r>
      <w:r>
        <w:rPr>
          <w:rFonts w:hint="eastAsia" w:ascii="宋体" w:hAnsi="宋体"/>
          <w:b/>
          <w:bCs/>
          <w:color w:val="auto"/>
          <w:szCs w:val="20"/>
        </w:rPr>
        <w:t>分</w:t>
      </w:r>
    </w:p>
    <w:p w14:paraId="61F92960">
      <w:pPr>
        <w:spacing w:line="400" w:lineRule="exact"/>
        <w:ind w:firstLine="420" w:firstLineChars="200"/>
        <w:rPr>
          <w:rFonts w:ascii="宋体" w:hAnsi="宋体"/>
          <w:color w:val="auto"/>
          <w:szCs w:val="20"/>
        </w:rPr>
      </w:pPr>
      <w:r>
        <w:rPr>
          <w:rFonts w:hint="eastAsia" w:ascii="宋体" w:hAnsi="宋体"/>
          <w:color w:val="auto"/>
          <w:szCs w:val="20"/>
        </w:rPr>
        <w:t>（由评审小组根据采购文件要求和投标人投标文件响应程度，各自独立定档打分）</w:t>
      </w:r>
    </w:p>
    <w:p w14:paraId="11019522">
      <w:pPr>
        <w:spacing w:line="400" w:lineRule="atLeast"/>
        <w:ind w:firstLine="420" w:firstLineChars="200"/>
        <w:rPr>
          <w:rFonts w:ascii="宋体" w:hAnsi="宋体"/>
          <w:b/>
          <w:bCs/>
          <w:color w:val="auto"/>
          <w:szCs w:val="21"/>
        </w:rPr>
      </w:pPr>
      <w:r>
        <w:rPr>
          <w:rFonts w:hint="eastAsia" w:ascii="宋体" w:hAnsi="宋体"/>
          <w:b/>
          <w:bCs/>
          <w:color w:val="auto"/>
          <w:szCs w:val="21"/>
          <w:lang w:eastAsia="zh-CN"/>
        </w:rPr>
        <w:t>（</w:t>
      </w:r>
      <w:r>
        <w:rPr>
          <w:rFonts w:hint="eastAsia" w:ascii="宋体" w:hAnsi="宋体"/>
          <w:b/>
          <w:bCs/>
          <w:color w:val="auto"/>
          <w:szCs w:val="21"/>
          <w:lang w:val="en-US" w:eastAsia="zh-CN"/>
        </w:rPr>
        <w:t>1</w:t>
      </w:r>
      <w:r>
        <w:rPr>
          <w:rFonts w:hint="eastAsia" w:ascii="宋体" w:hAnsi="宋体"/>
          <w:b/>
          <w:bCs/>
          <w:color w:val="auto"/>
          <w:szCs w:val="21"/>
          <w:lang w:eastAsia="zh-CN"/>
        </w:rPr>
        <w:t>）</w:t>
      </w:r>
      <w:r>
        <w:rPr>
          <w:rFonts w:hint="eastAsia" w:ascii="宋体" w:hAnsi="宋体"/>
          <w:b/>
          <w:bCs/>
          <w:color w:val="auto"/>
          <w:szCs w:val="21"/>
        </w:rPr>
        <w:t>项目实施方案（满分</w:t>
      </w:r>
      <w:r>
        <w:rPr>
          <w:rFonts w:hint="eastAsia" w:ascii="宋体" w:hAnsi="宋体"/>
          <w:b/>
          <w:bCs/>
          <w:color w:val="auto"/>
          <w:szCs w:val="21"/>
          <w:lang w:val="en-US" w:eastAsia="zh-CN"/>
        </w:rPr>
        <w:t>18</w:t>
      </w:r>
      <w:r>
        <w:rPr>
          <w:rFonts w:hint="eastAsia" w:ascii="宋体" w:hAnsi="宋体"/>
          <w:b/>
          <w:bCs/>
          <w:color w:val="auto"/>
          <w:szCs w:val="21"/>
        </w:rPr>
        <w:t>分）</w:t>
      </w:r>
    </w:p>
    <w:p w14:paraId="1936286A">
      <w:pPr>
        <w:spacing w:line="400" w:lineRule="atLeast"/>
        <w:ind w:firstLine="420" w:firstLineChars="200"/>
        <w:rPr>
          <w:rFonts w:ascii="宋体" w:hAnsi="宋体"/>
          <w:color w:val="auto"/>
          <w:szCs w:val="21"/>
        </w:rPr>
      </w:pPr>
      <w:r>
        <w:rPr>
          <w:rFonts w:hint="eastAsia" w:ascii="宋体" w:hAnsi="宋体"/>
          <w:color w:val="auto"/>
          <w:szCs w:val="21"/>
        </w:rPr>
        <w:t>一档（</w:t>
      </w:r>
      <w:r>
        <w:rPr>
          <w:rFonts w:hint="eastAsia" w:ascii="宋体" w:hAnsi="宋体"/>
          <w:color w:val="auto"/>
          <w:szCs w:val="21"/>
          <w:lang w:val="en-US" w:eastAsia="zh-CN"/>
        </w:rPr>
        <w:t>6</w:t>
      </w:r>
      <w:r>
        <w:rPr>
          <w:rFonts w:hint="eastAsia" w:ascii="宋体" w:hAnsi="宋体"/>
          <w:color w:val="auto"/>
          <w:szCs w:val="21"/>
        </w:rPr>
        <w:t>分）：提供有基本的项目实施方案，内容较简单，有</w:t>
      </w:r>
      <w:r>
        <w:rPr>
          <w:rFonts w:hint="eastAsia" w:ascii="宋体" w:hAnsi="宋体"/>
          <w:color w:val="auto"/>
          <w:szCs w:val="21"/>
          <w:lang w:eastAsia="zh-CN"/>
        </w:rPr>
        <w:t>项目实施各阶段工作内容、时间节点、责任人</w:t>
      </w:r>
      <w:r>
        <w:rPr>
          <w:rFonts w:hint="eastAsia" w:ascii="宋体" w:hAnsi="宋体"/>
          <w:color w:val="auto"/>
          <w:szCs w:val="21"/>
        </w:rPr>
        <w:t>等方面描述，描述基本符合采购文件要求的；</w:t>
      </w:r>
    </w:p>
    <w:p w14:paraId="75D3D1AC">
      <w:pPr>
        <w:spacing w:line="400" w:lineRule="atLeast"/>
        <w:ind w:firstLine="420" w:firstLineChars="200"/>
        <w:rPr>
          <w:rFonts w:ascii="宋体" w:hAnsi="宋体"/>
          <w:color w:val="auto"/>
          <w:szCs w:val="21"/>
        </w:rPr>
      </w:pPr>
      <w:r>
        <w:rPr>
          <w:rFonts w:hint="eastAsia" w:ascii="宋体" w:hAnsi="宋体"/>
          <w:color w:val="auto"/>
          <w:szCs w:val="21"/>
        </w:rPr>
        <w:t>二档（</w:t>
      </w:r>
      <w:r>
        <w:rPr>
          <w:rFonts w:hint="eastAsia" w:ascii="宋体" w:hAnsi="宋体"/>
          <w:color w:val="auto"/>
          <w:szCs w:val="21"/>
          <w:lang w:val="en-US" w:eastAsia="zh-CN"/>
        </w:rPr>
        <w:t>12</w:t>
      </w:r>
      <w:r>
        <w:rPr>
          <w:rFonts w:hint="eastAsia" w:ascii="宋体" w:hAnsi="宋体"/>
          <w:color w:val="auto"/>
          <w:szCs w:val="21"/>
        </w:rPr>
        <w:t>分）：</w:t>
      </w:r>
      <w:r>
        <w:rPr>
          <w:rFonts w:hint="eastAsia" w:ascii="宋体" w:hAnsi="宋体"/>
          <w:color w:val="auto"/>
          <w:szCs w:val="21"/>
          <w:lang w:eastAsia="zh-CN"/>
        </w:rPr>
        <w:t>满足一档要求，</w:t>
      </w:r>
      <w:r>
        <w:rPr>
          <w:rFonts w:hint="eastAsia" w:ascii="宋体" w:hAnsi="宋体"/>
          <w:color w:val="auto"/>
          <w:szCs w:val="21"/>
        </w:rPr>
        <w:t>提供的项目实施方案较详细、合理，有整体的实施方案，方案内容包含有</w:t>
      </w:r>
      <w:r>
        <w:rPr>
          <w:rFonts w:hint="eastAsia" w:ascii="宋体" w:hAnsi="宋体"/>
          <w:color w:val="auto"/>
          <w:szCs w:val="21"/>
          <w:lang w:eastAsia="zh-CN"/>
        </w:rPr>
        <w:t>项目实施各阶段工作内容、时间节点、责任人、售后服务等，方案</w:t>
      </w:r>
      <w:r>
        <w:rPr>
          <w:rFonts w:hint="eastAsia" w:ascii="宋体" w:hAnsi="宋体"/>
          <w:color w:val="auto"/>
          <w:szCs w:val="21"/>
        </w:rPr>
        <w:t>有针对性、创新性，能满足采购文件要求；</w:t>
      </w:r>
    </w:p>
    <w:p w14:paraId="289BB03D">
      <w:pPr>
        <w:spacing w:line="400" w:lineRule="atLeast"/>
        <w:ind w:firstLine="420" w:firstLineChars="200"/>
        <w:rPr>
          <w:rFonts w:ascii="宋体" w:hAnsi="宋体"/>
          <w:color w:val="auto"/>
          <w:szCs w:val="21"/>
        </w:rPr>
      </w:pPr>
      <w:r>
        <w:rPr>
          <w:rFonts w:hint="eastAsia" w:ascii="宋体" w:hAnsi="宋体"/>
          <w:color w:val="auto"/>
          <w:szCs w:val="21"/>
        </w:rPr>
        <w:t>三档（</w:t>
      </w:r>
      <w:r>
        <w:rPr>
          <w:rFonts w:hint="eastAsia" w:ascii="宋体" w:hAnsi="宋体"/>
          <w:color w:val="auto"/>
          <w:szCs w:val="21"/>
          <w:lang w:val="en-US" w:eastAsia="zh-CN"/>
        </w:rPr>
        <w:t>18</w:t>
      </w:r>
      <w:r>
        <w:rPr>
          <w:rFonts w:hint="eastAsia" w:ascii="宋体" w:hAnsi="宋体"/>
          <w:color w:val="auto"/>
          <w:szCs w:val="21"/>
        </w:rPr>
        <w:t>分）：满足二档要求，项目实施方案内部详细、科学合理，与采购需求要求匹配、优于采购文件要求。</w:t>
      </w:r>
    </w:p>
    <w:p w14:paraId="2A2B924C">
      <w:pPr>
        <w:spacing w:line="400" w:lineRule="atLeast"/>
        <w:ind w:firstLine="420" w:firstLineChars="200"/>
        <w:rPr>
          <w:rFonts w:ascii="宋体" w:hAnsi="宋体"/>
          <w:b/>
          <w:bCs/>
          <w:color w:val="auto"/>
          <w:szCs w:val="21"/>
        </w:rPr>
      </w:pPr>
      <w:r>
        <w:rPr>
          <w:rFonts w:hint="eastAsia" w:ascii="宋体" w:hAnsi="宋体"/>
          <w:b/>
          <w:bCs/>
          <w:color w:val="auto"/>
          <w:szCs w:val="21"/>
        </w:rPr>
        <w:t>备注：未提供本项内容的，得0分。</w:t>
      </w:r>
    </w:p>
    <w:p w14:paraId="2E7CA00A">
      <w:pPr>
        <w:spacing w:line="400" w:lineRule="atLeast"/>
        <w:ind w:firstLine="420" w:firstLineChars="200"/>
        <w:rPr>
          <w:rFonts w:ascii="宋体" w:hAnsi="宋体"/>
          <w:b/>
          <w:bCs/>
          <w:color w:val="auto"/>
          <w:szCs w:val="21"/>
        </w:rPr>
      </w:pPr>
      <w:r>
        <w:rPr>
          <w:rFonts w:hint="eastAsia" w:ascii="宋体" w:hAnsi="宋体"/>
          <w:b/>
          <w:bCs/>
          <w:color w:val="auto"/>
          <w:szCs w:val="21"/>
          <w:lang w:val="en-US" w:eastAsia="zh-CN"/>
        </w:rPr>
        <w:t>（2）</w:t>
      </w:r>
      <w:r>
        <w:rPr>
          <w:rFonts w:hint="eastAsia" w:ascii="宋体" w:hAnsi="宋体"/>
          <w:b/>
          <w:bCs/>
          <w:color w:val="auto"/>
          <w:szCs w:val="21"/>
        </w:rPr>
        <w:t>拟投入人员配置（满分15分）</w:t>
      </w:r>
    </w:p>
    <w:p w14:paraId="13011782">
      <w:pPr>
        <w:spacing w:line="400" w:lineRule="exact"/>
        <w:ind w:firstLine="420" w:firstLineChars="200"/>
        <w:rPr>
          <w:rFonts w:ascii="宋体" w:hAnsi="宋体"/>
          <w:color w:val="auto"/>
          <w:szCs w:val="21"/>
        </w:rPr>
      </w:pPr>
      <w:r>
        <w:rPr>
          <w:rFonts w:hint="eastAsia" w:ascii="宋体" w:hAnsi="宋体"/>
          <w:color w:val="auto"/>
          <w:szCs w:val="21"/>
        </w:rPr>
        <w:t>一档（5分）：人员配置方案相对简单，基本满足项目需求，团队成员</w:t>
      </w:r>
      <w:r>
        <w:rPr>
          <w:rFonts w:hint="eastAsia" w:ascii="宋体" w:hAnsi="宋体"/>
          <w:color w:val="auto"/>
          <w:szCs w:val="21"/>
          <w:lang w:eastAsia="zh-CN"/>
        </w:rPr>
        <w:t>人数不少于</w:t>
      </w:r>
      <w:r>
        <w:rPr>
          <w:rFonts w:hint="eastAsia" w:ascii="宋体" w:hAnsi="宋体"/>
          <w:color w:val="auto"/>
          <w:szCs w:val="21"/>
          <w:lang w:val="en-US" w:eastAsia="zh-CN"/>
        </w:rPr>
        <w:t>5</w:t>
      </w:r>
      <w:r>
        <w:rPr>
          <w:rFonts w:hint="eastAsia" w:ascii="宋体" w:hAnsi="宋体"/>
          <w:color w:val="auto"/>
          <w:szCs w:val="21"/>
        </w:rPr>
        <w:t>名（含）。</w:t>
      </w:r>
    </w:p>
    <w:p w14:paraId="6E5D651E">
      <w:pPr>
        <w:spacing w:line="400" w:lineRule="exact"/>
        <w:ind w:firstLine="420" w:firstLineChars="200"/>
        <w:rPr>
          <w:rFonts w:ascii="宋体" w:hAnsi="宋体"/>
          <w:color w:val="auto"/>
          <w:szCs w:val="21"/>
        </w:rPr>
      </w:pPr>
      <w:r>
        <w:rPr>
          <w:rFonts w:hint="eastAsia" w:ascii="宋体" w:hAnsi="宋体"/>
          <w:color w:val="auto"/>
          <w:szCs w:val="21"/>
        </w:rPr>
        <w:t>二档（10分）：人员配置方案比较详细、较为可行，人员分工明确，团队人员专业性较</w:t>
      </w:r>
      <w:r>
        <w:rPr>
          <w:rFonts w:hint="eastAsia" w:ascii="宋体" w:hAnsi="宋体"/>
          <w:color w:val="auto"/>
          <w:szCs w:val="21"/>
          <w:lang w:eastAsia="zh-CN"/>
        </w:rPr>
        <w:t>强</w:t>
      </w:r>
      <w:r>
        <w:rPr>
          <w:rFonts w:hint="eastAsia" w:ascii="宋体" w:hAnsi="宋体"/>
          <w:color w:val="auto"/>
          <w:szCs w:val="21"/>
        </w:rPr>
        <w:t>，成员</w:t>
      </w:r>
      <w:r>
        <w:rPr>
          <w:rFonts w:hint="eastAsia" w:ascii="宋体" w:hAnsi="宋体"/>
          <w:color w:val="auto"/>
          <w:szCs w:val="21"/>
          <w:lang w:eastAsia="zh-CN"/>
        </w:rPr>
        <w:t>人数</w:t>
      </w:r>
      <w:r>
        <w:rPr>
          <w:rFonts w:hint="eastAsia" w:ascii="宋体" w:hAnsi="宋体"/>
          <w:color w:val="auto"/>
          <w:szCs w:val="21"/>
          <w:lang w:val="en-US" w:eastAsia="zh-CN"/>
        </w:rPr>
        <w:t>6</w:t>
      </w:r>
      <w:r>
        <w:rPr>
          <w:rFonts w:hint="eastAsia" w:ascii="宋体" w:hAnsi="宋体"/>
          <w:color w:val="auto"/>
          <w:szCs w:val="21"/>
        </w:rPr>
        <w:t>名（含）-</w:t>
      </w:r>
      <w:r>
        <w:rPr>
          <w:rFonts w:hint="eastAsia" w:ascii="宋体" w:hAnsi="宋体"/>
          <w:color w:val="auto"/>
          <w:szCs w:val="21"/>
          <w:lang w:val="en-US" w:eastAsia="zh-CN"/>
        </w:rPr>
        <w:t>7</w:t>
      </w:r>
      <w:r>
        <w:rPr>
          <w:rFonts w:hint="eastAsia" w:ascii="宋体" w:hAnsi="宋体"/>
          <w:color w:val="auto"/>
          <w:szCs w:val="21"/>
        </w:rPr>
        <w:t>名</w:t>
      </w:r>
      <w:r>
        <w:rPr>
          <w:rFonts w:hint="eastAsia" w:ascii="宋体" w:hAnsi="宋体"/>
          <w:color w:val="auto"/>
          <w:szCs w:val="21"/>
          <w:lang w:eastAsia="zh-CN"/>
        </w:rPr>
        <w:t>（含）</w:t>
      </w:r>
      <w:r>
        <w:rPr>
          <w:rFonts w:hint="eastAsia" w:ascii="宋体" w:hAnsi="宋体"/>
          <w:color w:val="auto"/>
          <w:szCs w:val="21"/>
        </w:rPr>
        <w:t>。</w:t>
      </w:r>
    </w:p>
    <w:p w14:paraId="2A513E12">
      <w:pPr>
        <w:spacing w:line="400" w:lineRule="exact"/>
        <w:ind w:firstLine="420" w:firstLineChars="200"/>
        <w:rPr>
          <w:rFonts w:ascii="宋体" w:hAnsi="宋体"/>
          <w:color w:val="auto"/>
          <w:szCs w:val="21"/>
        </w:rPr>
      </w:pPr>
      <w:r>
        <w:rPr>
          <w:rFonts w:hint="eastAsia" w:ascii="宋体" w:hAnsi="宋体"/>
          <w:color w:val="auto"/>
          <w:szCs w:val="21"/>
        </w:rPr>
        <w:t>三档（15分）：人员配置方案详细、全面、可行、人员分工明确，人员专业性强，</w:t>
      </w:r>
      <w:r>
        <w:rPr>
          <w:rFonts w:hint="eastAsia" w:ascii="宋体" w:hAnsi="宋体"/>
          <w:color w:val="auto"/>
          <w:szCs w:val="21"/>
          <w:lang w:eastAsia="zh-CN"/>
        </w:rPr>
        <w:t>有半数以上的成员</w:t>
      </w:r>
      <w:r>
        <w:rPr>
          <w:rFonts w:hint="eastAsia" w:ascii="宋体" w:hAnsi="宋体"/>
          <w:color w:val="auto"/>
          <w:szCs w:val="21"/>
        </w:rPr>
        <w:t>有相关</w:t>
      </w:r>
      <w:r>
        <w:rPr>
          <w:rFonts w:hint="eastAsia" w:ascii="宋体" w:hAnsi="宋体"/>
          <w:color w:val="auto"/>
          <w:szCs w:val="21"/>
          <w:lang w:eastAsia="zh-CN"/>
        </w:rPr>
        <w:t>项目工作</w:t>
      </w:r>
      <w:r>
        <w:rPr>
          <w:rFonts w:hint="eastAsia" w:ascii="宋体" w:hAnsi="宋体"/>
          <w:color w:val="auto"/>
          <w:szCs w:val="21"/>
        </w:rPr>
        <w:t>经验或相关职称。专业团队成员</w:t>
      </w:r>
      <w:r>
        <w:rPr>
          <w:rFonts w:hint="eastAsia" w:ascii="宋体" w:hAnsi="宋体"/>
          <w:color w:val="auto"/>
          <w:szCs w:val="21"/>
          <w:lang w:val="en-US" w:eastAsia="zh-CN"/>
        </w:rPr>
        <w:t>8</w:t>
      </w:r>
      <w:r>
        <w:rPr>
          <w:rFonts w:hint="eastAsia" w:ascii="宋体" w:hAnsi="宋体"/>
          <w:color w:val="auto"/>
          <w:szCs w:val="21"/>
        </w:rPr>
        <w:t>名(含</w:t>
      </w:r>
      <w:r>
        <w:rPr>
          <w:rFonts w:ascii="宋体" w:hAnsi="宋体"/>
          <w:color w:val="auto"/>
          <w:szCs w:val="21"/>
        </w:rPr>
        <w:t>）</w:t>
      </w:r>
      <w:r>
        <w:rPr>
          <w:rFonts w:hint="eastAsia" w:ascii="宋体" w:hAnsi="宋体"/>
          <w:color w:val="auto"/>
          <w:szCs w:val="21"/>
        </w:rPr>
        <w:t>以上</w:t>
      </w:r>
      <w:r>
        <w:rPr>
          <w:rFonts w:ascii="宋体" w:hAnsi="宋体"/>
          <w:color w:val="auto"/>
          <w:sz w:val="24"/>
        </w:rPr>
        <w:t>。</w:t>
      </w:r>
    </w:p>
    <w:p w14:paraId="67CDD776">
      <w:pPr>
        <w:spacing w:line="400" w:lineRule="atLeast"/>
        <w:ind w:firstLine="420" w:firstLineChars="200"/>
        <w:rPr>
          <w:rFonts w:ascii="宋体" w:hAnsi="宋体"/>
          <w:b/>
          <w:bCs/>
          <w:color w:val="auto"/>
          <w:szCs w:val="21"/>
        </w:rPr>
      </w:pPr>
      <w:r>
        <w:rPr>
          <w:rFonts w:hint="eastAsia" w:ascii="宋体" w:hAnsi="宋体"/>
          <w:b/>
          <w:bCs/>
          <w:color w:val="auto"/>
          <w:szCs w:val="21"/>
        </w:rPr>
        <w:t>响应文件中提供拟投入人员与供应商签署的劳动合同（截止至本项目响应文件提交截止时间当天合同仍在有效期内）或供应商为拟投入人员2025年</w:t>
      </w:r>
      <w:r>
        <w:rPr>
          <w:rFonts w:hint="eastAsia" w:ascii="宋体" w:hAnsi="宋体"/>
          <w:b/>
          <w:bCs/>
          <w:color w:val="auto"/>
          <w:szCs w:val="21"/>
          <w:lang w:val="en-US" w:eastAsia="zh-CN"/>
        </w:rPr>
        <w:t>7</w:t>
      </w:r>
      <w:r>
        <w:rPr>
          <w:rFonts w:hint="eastAsia" w:ascii="宋体" w:hAnsi="宋体"/>
          <w:b/>
          <w:bCs/>
          <w:color w:val="auto"/>
          <w:szCs w:val="21"/>
        </w:rPr>
        <w:t>月至2025年1</w:t>
      </w:r>
      <w:r>
        <w:rPr>
          <w:rFonts w:hint="eastAsia" w:ascii="宋体" w:hAnsi="宋体"/>
          <w:b/>
          <w:bCs/>
          <w:color w:val="auto"/>
          <w:szCs w:val="21"/>
          <w:lang w:val="en-US" w:eastAsia="zh-CN"/>
        </w:rPr>
        <w:t>2</w:t>
      </w:r>
      <w:r>
        <w:rPr>
          <w:rFonts w:hint="eastAsia" w:ascii="宋体" w:hAnsi="宋体"/>
          <w:b/>
          <w:bCs/>
          <w:color w:val="auto"/>
          <w:szCs w:val="21"/>
        </w:rPr>
        <w:t>月内任意1个月的依法缴纳社会保障资金的缴费凭证（专用收据或者社会保险缴纳清单）复印件。</w:t>
      </w:r>
    </w:p>
    <w:p w14:paraId="52BF05B8">
      <w:pPr>
        <w:spacing w:line="400" w:lineRule="atLeast"/>
        <w:ind w:firstLine="420" w:firstLineChars="200"/>
        <w:rPr>
          <w:rFonts w:hint="eastAsia" w:ascii="宋体" w:hAnsi="宋体"/>
          <w:b/>
          <w:bCs/>
          <w:color w:val="auto"/>
          <w:szCs w:val="21"/>
        </w:rPr>
      </w:pPr>
      <w:r>
        <w:rPr>
          <w:rFonts w:hint="eastAsia" w:ascii="宋体" w:hAnsi="宋体"/>
          <w:b/>
          <w:bCs/>
          <w:color w:val="auto"/>
          <w:szCs w:val="21"/>
        </w:rPr>
        <w:t>备注：未提供本项内容的，得0分。</w:t>
      </w:r>
    </w:p>
    <w:p w14:paraId="1153DE0C">
      <w:pPr>
        <w:spacing w:line="400" w:lineRule="atLeast"/>
        <w:ind w:firstLine="420" w:firstLineChars="200"/>
        <w:rPr>
          <w:rFonts w:ascii="宋体" w:hAnsi="宋体"/>
          <w:b/>
          <w:bCs/>
          <w:color w:val="auto"/>
          <w:szCs w:val="21"/>
        </w:rPr>
      </w:pPr>
      <w:r>
        <w:rPr>
          <w:rFonts w:hint="eastAsia" w:ascii="宋体" w:hAnsi="宋体"/>
          <w:b/>
          <w:bCs/>
          <w:color w:val="auto"/>
          <w:szCs w:val="21"/>
          <w:lang w:eastAsia="zh-CN"/>
        </w:rPr>
        <w:t>（</w:t>
      </w:r>
      <w:r>
        <w:rPr>
          <w:rFonts w:hint="eastAsia" w:ascii="宋体" w:hAnsi="宋体"/>
          <w:b/>
          <w:bCs/>
          <w:color w:val="auto"/>
          <w:szCs w:val="21"/>
          <w:lang w:val="en-US" w:eastAsia="zh-CN"/>
        </w:rPr>
        <w:t>3</w:t>
      </w:r>
      <w:r>
        <w:rPr>
          <w:rFonts w:hint="eastAsia" w:ascii="宋体" w:hAnsi="宋体"/>
          <w:b/>
          <w:bCs/>
          <w:color w:val="auto"/>
          <w:szCs w:val="21"/>
          <w:lang w:eastAsia="zh-CN"/>
        </w:rPr>
        <w:t>）</w:t>
      </w:r>
      <w:r>
        <w:rPr>
          <w:rFonts w:hint="eastAsia" w:ascii="宋体" w:hAnsi="宋体"/>
          <w:b/>
          <w:bCs/>
          <w:color w:val="auto"/>
          <w:szCs w:val="21"/>
        </w:rPr>
        <w:t>售后服务</w:t>
      </w:r>
      <w:r>
        <w:rPr>
          <w:rFonts w:hint="eastAsia" w:ascii="宋体" w:hAnsi="宋体"/>
          <w:b/>
          <w:bCs/>
          <w:color w:val="auto"/>
          <w:szCs w:val="21"/>
          <w:lang w:eastAsia="zh-CN"/>
        </w:rPr>
        <w:t>方案</w:t>
      </w:r>
      <w:r>
        <w:rPr>
          <w:rFonts w:hint="eastAsia" w:ascii="宋体" w:hAnsi="宋体"/>
          <w:b/>
          <w:bCs/>
          <w:color w:val="auto"/>
          <w:szCs w:val="21"/>
        </w:rPr>
        <w:t>（满分1</w:t>
      </w:r>
      <w:r>
        <w:rPr>
          <w:rFonts w:hint="eastAsia" w:ascii="宋体" w:hAnsi="宋体"/>
          <w:b/>
          <w:bCs/>
          <w:color w:val="auto"/>
          <w:szCs w:val="21"/>
          <w:lang w:val="en-US" w:eastAsia="zh-CN"/>
        </w:rPr>
        <w:t>2</w:t>
      </w:r>
      <w:r>
        <w:rPr>
          <w:rFonts w:hint="eastAsia" w:ascii="宋体" w:hAnsi="宋体"/>
          <w:b/>
          <w:bCs/>
          <w:color w:val="auto"/>
          <w:szCs w:val="21"/>
        </w:rPr>
        <w:t>分）</w:t>
      </w:r>
    </w:p>
    <w:p w14:paraId="793416CE">
      <w:pPr>
        <w:spacing w:line="400" w:lineRule="atLeast"/>
        <w:ind w:firstLine="420" w:firstLineChars="200"/>
        <w:rPr>
          <w:rFonts w:ascii="宋体" w:hAnsi="宋体"/>
          <w:color w:val="auto"/>
          <w:szCs w:val="21"/>
        </w:rPr>
      </w:pPr>
      <w:r>
        <w:rPr>
          <w:rFonts w:hint="eastAsia" w:ascii="宋体" w:hAnsi="宋体"/>
          <w:color w:val="auto"/>
          <w:szCs w:val="21"/>
        </w:rPr>
        <w:t>一档（</w:t>
      </w:r>
      <w:r>
        <w:rPr>
          <w:rFonts w:hint="eastAsia" w:ascii="宋体" w:hAnsi="宋体"/>
          <w:color w:val="auto"/>
          <w:szCs w:val="21"/>
          <w:lang w:val="en-US" w:eastAsia="zh-CN"/>
        </w:rPr>
        <w:t>4</w:t>
      </w:r>
      <w:r>
        <w:rPr>
          <w:rFonts w:hint="eastAsia" w:ascii="宋体" w:hAnsi="宋体"/>
          <w:color w:val="auto"/>
          <w:szCs w:val="21"/>
        </w:rPr>
        <w:t>分）：</w:t>
      </w:r>
      <w:r>
        <w:rPr>
          <w:rFonts w:hint="eastAsia" w:ascii="宋体" w:hAnsi="宋体" w:cs="宋体"/>
          <w:bCs/>
          <w:color w:val="auto"/>
          <w:szCs w:val="21"/>
        </w:rPr>
        <w:t>提供服务承诺书，</w:t>
      </w:r>
      <w:r>
        <w:rPr>
          <w:rFonts w:hint="eastAsia" w:ascii="宋体" w:hAnsi="宋体"/>
          <w:color w:val="auto"/>
          <w:szCs w:val="21"/>
        </w:rPr>
        <w:t>服务承诺方案简单描述，基本满足采购文件服务采购需求的。</w:t>
      </w:r>
    </w:p>
    <w:p w14:paraId="4C4F2B9B">
      <w:pPr>
        <w:spacing w:line="400" w:lineRule="atLeast"/>
        <w:ind w:firstLine="420" w:firstLineChars="200"/>
        <w:rPr>
          <w:rFonts w:hint="eastAsia" w:ascii="宋体" w:hAnsi="宋体"/>
          <w:color w:val="auto"/>
          <w:szCs w:val="21"/>
        </w:rPr>
      </w:pPr>
      <w:r>
        <w:rPr>
          <w:rFonts w:hint="eastAsia" w:ascii="宋体" w:hAnsi="宋体"/>
          <w:color w:val="auto"/>
          <w:szCs w:val="21"/>
        </w:rPr>
        <w:t>二档（</w:t>
      </w:r>
      <w:r>
        <w:rPr>
          <w:rFonts w:hint="eastAsia" w:ascii="宋体" w:hAnsi="宋体"/>
          <w:color w:val="auto"/>
          <w:szCs w:val="21"/>
          <w:lang w:val="en-US" w:eastAsia="zh-CN"/>
        </w:rPr>
        <w:t>8</w:t>
      </w:r>
      <w:r>
        <w:rPr>
          <w:rFonts w:hint="eastAsia" w:ascii="宋体" w:hAnsi="宋体"/>
          <w:color w:val="auto"/>
          <w:szCs w:val="21"/>
        </w:rPr>
        <w:t>分）：满足一档要求，能提供快速的售后服务响应，并针对本项目提供专门的售后服务支持、服务质量保障措施方案及应急预案</w:t>
      </w:r>
      <w:r>
        <w:rPr>
          <w:rFonts w:hint="eastAsia" w:ascii="宋体" w:hAnsi="宋体"/>
          <w:color w:val="auto"/>
          <w:szCs w:val="21"/>
          <w:lang w:eastAsia="zh-CN"/>
        </w:rPr>
        <w:t>。</w:t>
      </w:r>
    </w:p>
    <w:p w14:paraId="27C030D7">
      <w:pPr>
        <w:spacing w:line="400" w:lineRule="atLeast"/>
        <w:ind w:firstLine="420" w:firstLineChars="200"/>
        <w:rPr>
          <w:rFonts w:hint="eastAsia" w:ascii="宋体" w:hAnsi="宋体"/>
          <w:color w:val="auto"/>
          <w:szCs w:val="21"/>
        </w:rPr>
      </w:pPr>
      <w:r>
        <w:rPr>
          <w:rFonts w:hint="eastAsia" w:ascii="宋体" w:hAnsi="宋体"/>
          <w:color w:val="auto"/>
          <w:szCs w:val="21"/>
          <w:lang w:eastAsia="zh-CN"/>
        </w:rPr>
        <w:t>三</w:t>
      </w:r>
      <w:r>
        <w:rPr>
          <w:rFonts w:hint="eastAsia" w:ascii="宋体" w:hAnsi="宋体"/>
          <w:color w:val="auto"/>
          <w:szCs w:val="21"/>
        </w:rPr>
        <w:t>档（</w:t>
      </w:r>
      <w:r>
        <w:rPr>
          <w:rFonts w:hint="eastAsia" w:ascii="宋体" w:hAnsi="宋体"/>
          <w:color w:val="auto"/>
          <w:szCs w:val="21"/>
          <w:lang w:val="en-US" w:eastAsia="zh-CN"/>
        </w:rPr>
        <w:t>12</w:t>
      </w:r>
      <w:r>
        <w:rPr>
          <w:rFonts w:hint="eastAsia" w:ascii="宋体" w:hAnsi="宋体"/>
          <w:color w:val="auto"/>
          <w:szCs w:val="21"/>
        </w:rPr>
        <w:t>分）：满足</w:t>
      </w:r>
      <w:r>
        <w:rPr>
          <w:rFonts w:hint="eastAsia" w:ascii="宋体" w:hAnsi="宋体"/>
          <w:color w:val="auto"/>
          <w:szCs w:val="21"/>
          <w:lang w:eastAsia="zh-CN"/>
        </w:rPr>
        <w:t>二</w:t>
      </w:r>
      <w:r>
        <w:rPr>
          <w:rFonts w:hint="eastAsia" w:ascii="宋体" w:hAnsi="宋体"/>
          <w:color w:val="auto"/>
          <w:szCs w:val="21"/>
        </w:rPr>
        <w:t>档要求，</w:t>
      </w:r>
      <w:r>
        <w:rPr>
          <w:rFonts w:hint="eastAsia" w:ascii="宋体" w:hAnsi="宋体" w:cs="宋体"/>
          <w:bCs/>
          <w:color w:val="auto"/>
          <w:szCs w:val="21"/>
        </w:rPr>
        <w:t>提供详细的服务方案</w:t>
      </w:r>
      <w:r>
        <w:rPr>
          <w:rFonts w:hint="eastAsia" w:ascii="宋体" w:hAnsi="宋体" w:cs="宋体"/>
          <w:bCs/>
          <w:color w:val="auto"/>
          <w:szCs w:val="21"/>
          <w:lang w:eastAsia="zh-CN"/>
        </w:rPr>
        <w:t>，</w:t>
      </w:r>
      <w:r>
        <w:rPr>
          <w:rFonts w:hint="eastAsia" w:ascii="宋体" w:hAnsi="宋体" w:cs="宋体"/>
          <w:bCs/>
          <w:color w:val="auto"/>
          <w:szCs w:val="21"/>
        </w:rPr>
        <w:t>有详细的服务内容，服务承诺和质量保障措施完整详细，有良好的售后服务监督及保障机制，定期预防性检查针对性强，人员保障预案、资源协调预案考虑周全，提供的服务方案规范性及标准化程度高</w:t>
      </w:r>
      <w:r>
        <w:rPr>
          <w:rFonts w:hint="eastAsia" w:ascii="宋体" w:hAnsi="宋体" w:cs="宋体"/>
          <w:bCs/>
          <w:color w:val="auto"/>
          <w:szCs w:val="21"/>
          <w:lang w:eastAsia="zh-CN"/>
        </w:rPr>
        <w:t>。</w:t>
      </w:r>
    </w:p>
    <w:p w14:paraId="28F48056">
      <w:pPr>
        <w:spacing w:line="400" w:lineRule="atLeast"/>
        <w:ind w:firstLine="420" w:firstLineChars="200"/>
        <w:rPr>
          <w:rFonts w:ascii="宋体" w:hAnsi="宋体"/>
          <w:b/>
          <w:bCs/>
          <w:color w:val="auto"/>
          <w:szCs w:val="21"/>
        </w:rPr>
      </w:pPr>
      <w:r>
        <w:rPr>
          <w:rFonts w:hint="eastAsia" w:ascii="宋体" w:hAnsi="宋体"/>
          <w:b/>
          <w:bCs/>
          <w:color w:val="auto"/>
          <w:szCs w:val="21"/>
        </w:rPr>
        <w:t>备注：未提供本项内容的，得 0 分</w:t>
      </w:r>
    </w:p>
    <w:p w14:paraId="5F142229">
      <w:pPr>
        <w:spacing w:line="400" w:lineRule="exact"/>
        <w:ind w:firstLine="420" w:firstLineChars="200"/>
        <w:rPr>
          <w:rFonts w:ascii="宋体" w:hAnsi="宋体"/>
          <w:b/>
          <w:bCs/>
          <w:color w:val="auto"/>
          <w:szCs w:val="20"/>
        </w:rPr>
      </w:pPr>
      <w:r>
        <w:rPr>
          <w:rFonts w:hint="eastAsia" w:ascii="宋体" w:hAnsi="宋体"/>
          <w:b/>
          <w:bCs/>
          <w:color w:val="auto"/>
          <w:szCs w:val="20"/>
        </w:rPr>
        <w:t>3、商务分……………………………………………………………………………………………</w:t>
      </w:r>
      <w:r>
        <w:rPr>
          <w:rFonts w:hint="eastAsia" w:ascii="宋体" w:hAnsi="宋体"/>
          <w:b/>
          <w:bCs/>
          <w:color w:val="auto"/>
          <w:szCs w:val="20"/>
          <w:lang w:val="en-US" w:eastAsia="zh-CN"/>
        </w:rPr>
        <w:t>25</w:t>
      </w:r>
      <w:r>
        <w:rPr>
          <w:rFonts w:hint="eastAsia" w:ascii="宋体" w:hAnsi="宋体"/>
          <w:b/>
          <w:bCs/>
          <w:color w:val="auto"/>
          <w:szCs w:val="20"/>
        </w:rPr>
        <w:t>分</w:t>
      </w:r>
    </w:p>
    <w:p w14:paraId="7C591CC5">
      <w:pPr>
        <w:spacing w:line="400" w:lineRule="atLeast"/>
        <w:ind w:firstLine="420" w:firstLineChars="200"/>
        <w:rPr>
          <w:rFonts w:ascii="宋体" w:hAnsi="宋体"/>
          <w:color w:val="auto"/>
          <w:szCs w:val="21"/>
        </w:rPr>
      </w:pPr>
      <w:r>
        <w:rPr>
          <w:rFonts w:hint="eastAsia" w:ascii="宋体" w:hAnsi="宋体"/>
          <w:color w:val="auto"/>
          <w:szCs w:val="21"/>
        </w:rPr>
        <w:t>202</w:t>
      </w:r>
      <w:r>
        <w:rPr>
          <w:rFonts w:hint="eastAsia" w:ascii="宋体" w:hAnsi="宋体"/>
          <w:color w:val="auto"/>
          <w:szCs w:val="21"/>
          <w:lang w:val="en-US" w:eastAsia="zh-CN"/>
        </w:rPr>
        <w:t>3</w:t>
      </w:r>
      <w:r>
        <w:rPr>
          <w:rFonts w:hint="eastAsia" w:ascii="宋体" w:hAnsi="宋体"/>
          <w:color w:val="auto"/>
          <w:szCs w:val="21"/>
        </w:rPr>
        <w:t>年</w:t>
      </w:r>
      <w:r>
        <w:rPr>
          <w:rFonts w:hint="eastAsia" w:ascii="宋体" w:hAnsi="宋体"/>
          <w:color w:val="auto"/>
          <w:szCs w:val="21"/>
          <w:lang w:val="en-US" w:eastAsia="zh-CN"/>
        </w:rPr>
        <w:t>1月</w:t>
      </w:r>
      <w:r>
        <w:rPr>
          <w:rFonts w:hint="eastAsia" w:ascii="宋体" w:hAnsi="宋体"/>
          <w:color w:val="auto"/>
          <w:szCs w:val="21"/>
        </w:rPr>
        <w:t>以来，投标人具有</w:t>
      </w:r>
      <w:r>
        <w:rPr>
          <w:rFonts w:hint="default" w:ascii="Times New Roman" w:hAnsi="Times New Roman" w:cs="Times New Roman"/>
        </w:rPr>
        <w:t>标本搬迁</w:t>
      </w:r>
      <w:r>
        <w:rPr>
          <w:rFonts w:hint="eastAsia" w:ascii="Times New Roman" w:hAnsi="Times New Roman" w:cs="Times New Roman"/>
          <w:lang w:eastAsia="zh-CN"/>
        </w:rPr>
        <w:t>及维护</w:t>
      </w:r>
      <w:r>
        <w:rPr>
          <w:rFonts w:hint="eastAsia" w:ascii="宋体" w:hAnsi="宋体"/>
          <w:color w:val="auto"/>
          <w:szCs w:val="21"/>
        </w:rPr>
        <w:t>类似项目业绩的，每项得5分，满分</w:t>
      </w:r>
      <w:r>
        <w:rPr>
          <w:rFonts w:hint="eastAsia" w:ascii="宋体" w:hAnsi="宋体"/>
          <w:color w:val="auto"/>
          <w:szCs w:val="21"/>
          <w:lang w:val="en-US" w:eastAsia="zh-CN"/>
        </w:rPr>
        <w:t>25</w:t>
      </w:r>
      <w:r>
        <w:rPr>
          <w:rFonts w:hint="eastAsia" w:ascii="宋体" w:hAnsi="宋体"/>
          <w:color w:val="auto"/>
          <w:szCs w:val="21"/>
        </w:rPr>
        <w:t>分。（需在投标文件中提供上述类似项目业绩的合同或者中标（成交）通知书复印件并加盖投标人公章，未按要求提供的不得分。）</w:t>
      </w:r>
    </w:p>
    <w:p w14:paraId="2D6D90D4">
      <w:pPr>
        <w:spacing w:line="400" w:lineRule="exact"/>
        <w:ind w:firstLine="420" w:firstLineChars="200"/>
        <w:rPr>
          <w:rFonts w:hint="eastAsia" w:ascii="宋体" w:hAnsi="宋体"/>
          <w:b/>
          <w:bCs/>
          <w:color w:val="auto"/>
          <w:szCs w:val="20"/>
        </w:rPr>
      </w:pPr>
      <w:r>
        <w:rPr>
          <w:rFonts w:hint="eastAsia" w:ascii="宋体" w:hAnsi="宋体"/>
          <w:b/>
          <w:bCs/>
          <w:color w:val="auto"/>
          <w:szCs w:val="21"/>
        </w:rPr>
        <w:t>备注：未提供本项内容的，得 0 分</w:t>
      </w:r>
    </w:p>
    <w:p w14:paraId="2194D386">
      <w:pPr>
        <w:spacing w:line="400" w:lineRule="exact"/>
        <w:ind w:firstLine="420" w:firstLineChars="200"/>
        <w:rPr>
          <w:rFonts w:hint="default" w:ascii="宋体" w:hAnsi="宋体" w:eastAsia="宋体"/>
          <w:b/>
          <w:bCs/>
          <w:color w:val="auto"/>
          <w:szCs w:val="20"/>
          <w:lang w:val="en-US" w:eastAsia="zh-CN"/>
        </w:rPr>
      </w:pPr>
      <w:r>
        <w:rPr>
          <w:rFonts w:hint="eastAsia" w:ascii="宋体" w:hAnsi="宋体"/>
          <w:b/>
          <w:bCs/>
          <w:color w:val="auto"/>
          <w:szCs w:val="20"/>
        </w:rPr>
        <w:t>三、总得分=1+2+3</w:t>
      </w:r>
    </w:p>
    <w:p w14:paraId="077E5109">
      <w:pPr>
        <w:spacing w:line="400" w:lineRule="exact"/>
        <w:ind w:firstLine="420" w:firstLineChars="200"/>
        <w:rPr>
          <w:rFonts w:ascii="宋体" w:hAnsi="宋体"/>
          <w:color w:val="auto"/>
          <w:szCs w:val="20"/>
        </w:rPr>
      </w:pPr>
      <w:r>
        <w:rPr>
          <w:rFonts w:hint="eastAsia" w:ascii="宋体" w:hAnsi="宋体"/>
          <w:color w:val="auto"/>
          <w:szCs w:val="20"/>
        </w:rPr>
        <w:t>四、成交标准：</w:t>
      </w:r>
    </w:p>
    <w:p w14:paraId="32D4D741">
      <w:pPr>
        <w:tabs>
          <w:tab w:val="left" w:pos="7513"/>
        </w:tabs>
        <w:spacing w:line="400" w:lineRule="exact"/>
        <w:ind w:firstLine="420" w:firstLineChars="200"/>
        <w:jc w:val="left"/>
        <w:textAlignment w:val="baseline"/>
        <w:rPr>
          <w:rFonts w:ascii="宋体" w:hAnsi="宋体"/>
          <w:color w:val="auto"/>
          <w:sz w:val="20"/>
          <w:szCs w:val="21"/>
          <w:highlight w:val="none"/>
        </w:rPr>
      </w:pPr>
      <w:r>
        <w:rPr>
          <w:rFonts w:hint="eastAsia" w:ascii="宋体" w:hAnsi="宋体"/>
          <w:color w:val="auto"/>
          <w:szCs w:val="20"/>
        </w:rPr>
        <w:t>1、</w:t>
      </w:r>
      <w:r>
        <w:rPr>
          <w:rFonts w:hint="eastAsia" w:ascii="宋体" w:hAnsi="宋体"/>
          <w:color w:val="auto"/>
          <w:szCs w:val="21"/>
          <w:highlight w:val="none"/>
        </w:rPr>
        <w:t>磋商小组应当根据</w:t>
      </w:r>
      <w:r>
        <w:rPr>
          <w:rFonts w:hint="eastAsia" w:ascii="宋体" w:hAnsi="宋体"/>
          <w:bCs/>
          <w:color w:val="auto"/>
          <w:szCs w:val="21"/>
          <w:highlight w:val="none"/>
        </w:rPr>
        <w:t>综合</w:t>
      </w:r>
      <w:r>
        <w:rPr>
          <w:rFonts w:hint="eastAsia" w:ascii="宋体" w:hAnsi="宋体"/>
          <w:color w:val="auto"/>
          <w:szCs w:val="21"/>
          <w:highlight w:val="none"/>
        </w:rPr>
        <w:t>评分情况，按照评审得分由高到低顺序推荐3名成交候选供应商，并编写评审报告。评审得分相同的，按照最后报价由低到高的顺序推荐。评审得分且最后报价相同的，按照技术指标优劣顺序推荐。</w:t>
      </w:r>
    </w:p>
    <w:p w14:paraId="7F5ABF88">
      <w:pPr>
        <w:spacing w:line="400" w:lineRule="exact"/>
        <w:ind w:firstLine="420" w:firstLineChars="200"/>
        <w:jc w:val="left"/>
        <w:textAlignment w:val="baseline"/>
        <w:rPr>
          <w:rFonts w:ascii="宋体" w:hAnsi="宋体"/>
          <w:bCs/>
          <w:color w:val="auto"/>
          <w:szCs w:val="21"/>
          <w:highlight w:val="none"/>
        </w:rPr>
      </w:pPr>
      <w:r>
        <w:rPr>
          <w:rFonts w:hint="eastAsia" w:ascii="宋体" w:hAnsi="宋体"/>
          <w:bCs/>
          <w:color w:val="auto"/>
          <w:szCs w:val="21"/>
          <w:highlight w:val="none"/>
          <w:lang w:val="en-US" w:eastAsia="zh-CN"/>
        </w:rPr>
        <w:t>2、</w:t>
      </w:r>
      <w:r>
        <w:rPr>
          <w:rFonts w:hint="eastAsia" w:ascii="宋体" w:hAnsi="宋体"/>
          <w:bCs/>
          <w:color w:val="auto"/>
          <w:szCs w:val="21"/>
          <w:highlight w:val="none"/>
        </w:rPr>
        <w:t>磋商小组将根据综合评分得分由高到低排列次序【评审得分相同的，按照最后报价由低到高的顺序推荐。评审得分且最后报价相同的，按照技术指标优劣顺序推荐】并推荐成交候选供应商；综合评分第一名的为第一成交候选人，排名第二的为第二成交候选人，以此类推。</w:t>
      </w:r>
    </w:p>
    <w:p w14:paraId="0FEA24C2">
      <w:pPr>
        <w:spacing w:line="360" w:lineRule="exact"/>
        <w:ind w:firstLine="420" w:firstLineChars="200"/>
        <w:rPr>
          <w:rFonts w:hint="eastAsia" w:hAnsi="宋体"/>
          <w:bCs/>
          <w:color w:val="auto"/>
        </w:rPr>
      </w:pPr>
      <w:r>
        <w:rPr>
          <w:rFonts w:hint="eastAsia" w:hAnsi="宋体"/>
          <w:bCs/>
          <w:color w:val="auto"/>
          <w:lang w:val="en-US" w:eastAsia="zh-CN"/>
        </w:rPr>
        <w:t>3、</w:t>
      </w:r>
      <w:r>
        <w:rPr>
          <w:rFonts w:hint="eastAsia" w:hAnsi="宋体"/>
          <w:bCs/>
          <w:color w:val="auto"/>
        </w:rPr>
        <w:t>排名第一的中标候选人放弃中标、因不可抗力提出不能履行合同或合同签订后无法按合同履约的，采购人可以确定排名第二的中标候选人为中标人，也可以重新组织招标采购。其余以此类推。</w:t>
      </w:r>
    </w:p>
    <w:p w14:paraId="5B7BF97E">
      <w:pPr>
        <w:rPr>
          <w:rFonts w:hint="eastAsia" w:ascii="宋体" w:hAnsi="宋体"/>
          <w:szCs w:val="20"/>
        </w:rPr>
      </w:pPr>
    </w:p>
    <w:p w14:paraId="1CE81DE5">
      <w:pPr>
        <w:rPr>
          <w:rFonts w:hint="eastAsia" w:ascii="宋体" w:hAnsi="宋体"/>
          <w:szCs w:val="20"/>
        </w:rPr>
      </w:pPr>
    </w:p>
    <w:p w14:paraId="1073FEBC">
      <w:pPr>
        <w:rPr>
          <w:rFonts w:hint="eastAsia" w:ascii="宋体" w:hAnsi="宋体"/>
          <w:szCs w:val="20"/>
        </w:rPr>
      </w:pPr>
    </w:p>
    <w:p w14:paraId="581944D8">
      <w:pPr>
        <w:rPr>
          <w:rFonts w:hint="eastAsia" w:ascii="宋体" w:hAnsi="宋体"/>
          <w:szCs w:val="20"/>
        </w:rPr>
      </w:pPr>
    </w:p>
    <w:p w14:paraId="1F06A393">
      <w:pPr>
        <w:rPr>
          <w:rFonts w:hint="eastAsia" w:ascii="宋体" w:hAnsi="宋体"/>
          <w:szCs w:val="20"/>
        </w:rPr>
      </w:pPr>
    </w:p>
    <w:p w14:paraId="4B4AD3E0">
      <w:pPr>
        <w:rPr>
          <w:rFonts w:hint="eastAsia" w:ascii="宋体" w:hAnsi="宋体"/>
          <w:szCs w:val="20"/>
        </w:rPr>
      </w:pPr>
    </w:p>
    <w:p w14:paraId="303A67D4">
      <w:pPr>
        <w:rPr>
          <w:rFonts w:hint="eastAsia" w:ascii="宋体" w:hAnsi="宋体"/>
          <w:szCs w:val="20"/>
        </w:rPr>
      </w:pPr>
    </w:p>
    <w:p w14:paraId="7D143FF0">
      <w:pPr>
        <w:rPr>
          <w:rFonts w:hint="eastAsia" w:ascii="宋体" w:hAnsi="宋体"/>
          <w:szCs w:val="20"/>
        </w:rPr>
      </w:pPr>
    </w:p>
    <w:p w14:paraId="33A1D1A5">
      <w:pPr>
        <w:rPr>
          <w:rFonts w:hint="eastAsia" w:ascii="宋体" w:hAnsi="宋体"/>
          <w:szCs w:val="20"/>
        </w:rPr>
      </w:pPr>
    </w:p>
    <w:p w14:paraId="34BB5789">
      <w:pPr>
        <w:rPr>
          <w:rFonts w:hint="eastAsia" w:ascii="宋体" w:hAnsi="宋体"/>
          <w:szCs w:val="20"/>
        </w:rPr>
      </w:pPr>
    </w:p>
    <w:p w14:paraId="03532F7D">
      <w:pPr>
        <w:rPr>
          <w:rFonts w:hint="eastAsia" w:ascii="宋体" w:hAnsi="宋体"/>
          <w:szCs w:val="20"/>
        </w:rPr>
      </w:pPr>
    </w:p>
    <w:p w14:paraId="24CB2F95">
      <w:pPr>
        <w:rPr>
          <w:rFonts w:hint="eastAsia" w:ascii="宋体" w:hAnsi="宋体"/>
          <w:szCs w:val="20"/>
        </w:rPr>
      </w:pPr>
    </w:p>
    <w:p w14:paraId="52DAA553">
      <w:pPr>
        <w:rPr>
          <w:rFonts w:hint="eastAsia" w:ascii="宋体" w:hAnsi="宋体"/>
          <w:szCs w:val="20"/>
        </w:rPr>
      </w:pPr>
    </w:p>
    <w:p w14:paraId="54417A70">
      <w:pPr>
        <w:rPr>
          <w:rFonts w:hint="eastAsia" w:ascii="宋体" w:hAnsi="宋体"/>
          <w:szCs w:val="20"/>
        </w:rPr>
      </w:pPr>
    </w:p>
    <w:p w14:paraId="5E90C87C">
      <w:pPr>
        <w:rPr>
          <w:rFonts w:hint="eastAsia" w:ascii="宋体" w:hAnsi="宋体"/>
          <w:szCs w:val="20"/>
        </w:rPr>
      </w:pPr>
    </w:p>
    <w:p w14:paraId="053935E2">
      <w:pPr>
        <w:rPr>
          <w:rFonts w:hint="eastAsia" w:ascii="宋体" w:hAnsi="宋体"/>
          <w:szCs w:val="20"/>
        </w:rPr>
      </w:pPr>
    </w:p>
    <w:p w14:paraId="4C080EF9">
      <w:pPr>
        <w:rPr>
          <w:rFonts w:hint="eastAsia" w:ascii="宋体" w:hAnsi="宋体"/>
          <w:szCs w:val="20"/>
        </w:rPr>
      </w:pPr>
    </w:p>
    <w:p w14:paraId="67ADEB18">
      <w:pPr>
        <w:rPr>
          <w:rFonts w:hint="eastAsia" w:ascii="宋体" w:hAnsi="宋体"/>
          <w:szCs w:val="20"/>
        </w:rPr>
      </w:pPr>
    </w:p>
    <w:p w14:paraId="75281AD5">
      <w:pPr>
        <w:rPr>
          <w:rFonts w:hint="eastAsia" w:ascii="宋体" w:hAnsi="宋体"/>
          <w:szCs w:val="20"/>
        </w:rPr>
      </w:pPr>
    </w:p>
    <w:p w14:paraId="16F75148">
      <w:pPr>
        <w:rPr>
          <w:rFonts w:hint="eastAsia" w:ascii="宋体" w:hAnsi="宋体"/>
          <w:szCs w:val="20"/>
        </w:rPr>
      </w:pPr>
    </w:p>
    <w:p w14:paraId="1E5FE76A">
      <w:pPr>
        <w:rPr>
          <w:rFonts w:hint="eastAsia" w:ascii="宋体" w:hAnsi="宋体"/>
          <w:szCs w:val="20"/>
        </w:rPr>
      </w:pPr>
    </w:p>
    <w:p w14:paraId="4918E946">
      <w:pPr>
        <w:pStyle w:val="2"/>
        <w:numPr>
          <w:ilvl w:val="0"/>
          <w:numId w:val="0"/>
        </w:numPr>
        <w:spacing w:line="400" w:lineRule="exact"/>
        <w:jc w:val="center"/>
      </w:pPr>
      <w:r>
        <w:rPr>
          <w:rFonts w:hint="eastAsia"/>
          <w:lang w:eastAsia="zh-CN"/>
        </w:rPr>
        <w:t>第四章</w:t>
      </w:r>
      <w:r>
        <w:rPr>
          <w:rFonts w:hint="eastAsia"/>
          <w:lang w:val="en-US" w:eastAsia="zh-CN"/>
        </w:rPr>
        <w:t xml:space="preserve"> </w:t>
      </w:r>
      <w:r>
        <w:rPr>
          <w:rFonts w:hint="eastAsia"/>
        </w:rPr>
        <w:t>响应文件</w:t>
      </w:r>
      <w:r>
        <w:rPr>
          <w:rFonts w:hint="eastAsia"/>
          <w:lang w:eastAsia="zh-CN"/>
        </w:rPr>
        <w:t>及</w:t>
      </w:r>
      <w:r>
        <w:rPr>
          <w:rFonts w:hint="eastAsia"/>
        </w:rPr>
        <w:t>格式</w:t>
      </w:r>
    </w:p>
    <w:p w14:paraId="08DBB352">
      <w:pPr>
        <w:spacing w:line="600" w:lineRule="exact"/>
        <w:jc w:val="center"/>
        <w:rPr>
          <w:rFonts w:ascii="宋体" w:hAnsi="宋体"/>
          <w:b/>
          <w:sz w:val="44"/>
          <w:szCs w:val="44"/>
        </w:rPr>
      </w:pPr>
    </w:p>
    <w:p w14:paraId="27C9DC76">
      <w:pPr>
        <w:spacing w:line="600" w:lineRule="exact"/>
        <w:jc w:val="center"/>
        <w:rPr>
          <w:rFonts w:ascii="宋体" w:hAnsi="宋体"/>
          <w:b/>
          <w:sz w:val="44"/>
          <w:szCs w:val="44"/>
        </w:rPr>
      </w:pPr>
      <w:r>
        <w:rPr>
          <w:rFonts w:ascii="宋体" w:hAnsi="宋体"/>
          <w:b/>
          <w:sz w:val="44"/>
          <w:szCs w:val="44"/>
        </w:rPr>
        <w:t>目  录</w:t>
      </w:r>
    </w:p>
    <w:p w14:paraId="1AFFC599">
      <w:pPr>
        <w:spacing w:line="360" w:lineRule="exact"/>
        <w:ind w:firstLine="420" w:firstLineChars="200"/>
        <w:rPr>
          <w:rFonts w:ascii="宋体" w:hAnsi="宋体"/>
          <w:szCs w:val="21"/>
        </w:rPr>
      </w:pPr>
      <w:r>
        <w:rPr>
          <w:rFonts w:hint="eastAsia" w:ascii="宋体" w:hAnsi="宋体"/>
          <w:szCs w:val="21"/>
        </w:rPr>
        <w:t>一、报价表</w:t>
      </w:r>
      <w:r>
        <w:rPr>
          <w:rFonts w:hint="eastAsia" w:ascii="宋体" w:hAnsi="宋体"/>
          <w:b/>
          <w:szCs w:val="21"/>
        </w:rPr>
        <w:t>（必须提供）</w:t>
      </w:r>
      <w:r>
        <w:rPr>
          <w:rFonts w:hint="eastAsia" w:ascii="宋体" w:hAnsi="宋体"/>
          <w:b/>
          <w:szCs w:val="21"/>
          <w:lang w:eastAsia="zh-CN"/>
        </w:rPr>
        <w:t>（</w:t>
      </w:r>
      <w:r>
        <w:rPr>
          <w:rFonts w:hint="eastAsia" w:ascii="宋体" w:hAnsi="宋体" w:eastAsia="宋体" w:cs="Times New Roman"/>
          <w:b/>
          <w:szCs w:val="21"/>
        </w:rPr>
        <w:t>格式后附</w:t>
      </w:r>
      <w:r>
        <w:rPr>
          <w:rFonts w:hint="eastAsia" w:ascii="宋体" w:hAnsi="宋体" w:eastAsia="宋体" w:cs="Times New Roman"/>
          <w:b/>
          <w:szCs w:val="21"/>
          <w:lang w:eastAsia="zh-CN"/>
        </w:rPr>
        <w:t>）</w:t>
      </w:r>
      <w:r>
        <w:rPr>
          <w:rFonts w:hint="eastAsia" w:ascii="宋体" w:hAnsi="宋体"/>
          <w:szCs w:val="21"/>
        </w:rPr>
        <w:t>…………………………………………………………………</w:t>
      </w:r>
    </w:p>
    <w:p w14:paraId="154E8E12">
      <w:pPr>
        <w:spacing w:line="360" w:lineRule="exact"/>
        <w:ind w:firstLine="420" w:firstLineChars="200"/>
        <w:rPr>
          <w:rFonts w:ascii="宋体" w:hAnsi="宋体"/>
          <w:szCs w:val="21"/>
        </w:rPr>
      </w:pPr>
      <w:r>
        <w:rPr>
          <w:rFonts w:hint="eastAsia" w:ascii="宋体" w:hAnsi="宋体"/>
          <w:szCs w:val="21"/>
        </w:rPr>
        <w:t>二、声明书</w:t>
      </w:r>
      <w:r>
        <w:rPr>
          <w:rFonts w:hint="eastAsia" w:ascii="宋体" w:hAnsi="宋体"/>
          <w:b/>
          <w:szCs w:val="21"/>
        </w:rPr>
        <w:t>（必须提供）</w:t>
      </w:r>
      <w:r>
        <w:rPr>
          <w:rFonts w:hint="eastAsia" w:ascii="宋体" w:hAnsi="宋体"/>
          <w:b/>
          <w:szCs w:val="21"/>
          <w:lang w:eastAsia="zh-CN"/>
        </w:rPr>
        <w:t>（</w:t>
      </w:r>
      <w:r>
        <w:rPr>
          <w:rFonts w:hint="eastAsia" w:ascii="宋体" w:hAnsi="宋体" w:eastAsia="宋体" w:cs="Times New Roman"/>
          <w:b/>
          <w:szCs w:val="21"/>
        </w:rPr>
        <w:t>格式后附</w:t>
      </w:r>
      <w:r>
        <w:rPr>
          <w:rFonts w:hint="eastAsia" w:ascii="宋体" w:hAnsi="宋体" w:eastAsia="宋体" w:cs="Times New Roman"/>
          <w:b/>
          <w:szCs w:val="21"/>
          <w:lang w:eastAsia="zh-CN"/>
        </w:rPr>
        <w:t>）</w:t>
      </w:r>
      <w:r>
        <w:rPr>
          <w:rFonts w:hint="eastAsia" w:ascii="宋体" w:hAnsi="宋体"/>
          <w:szCs w:val="21"/>
        </w:rPr>
        <w:t>…………………………………………………………………</w:t>
      </w:r>
    </w:p>
    <w:p w14:paraId="7DE1AAD2">
      <w:pPr>
        <w:spacing w:line="360" w:lineRule="exact"/>
        <w:ind w:firstLine="420" w:firstLineChars="200"/>
        <w:rPr>
          <w:rFonts w:ascii="宋体" w:hAnsi="宋体"/>
          <w:szCs w:val="21"/>
        </w:rPr>
      </w:pPr>
      <w:r>
        <w:rPr>
          <w:rFonts w:hint="eastAsia" w:ascii="宋体" w:hAnsi="宋体"/>
          <w:szCs w:val="21"/>
        </w:rPr>
        <w:t>三、</w:t>
      </w:r>
      <w:r>
        <w:rPr>
          <w:rFonts w:hint="eastAsia" w:ascii="宋体" w:hAnsi="宋体"/>
          <w:szCs w:val="21"/>
          <w:lang w:eastAsia="zh-CN"/>
        </w:rPr>
        <w:t>技术及商务</w:t>
      </w:r>
      <w:r>
        <w:rPr>
          <w:rFonts w:hint="eastAsia" w:ascii="宋体" w:hAnsi="宋体"/>
          <w:szCs w:val="21"/>
        </w:rPr>
        <w:t>响应及偏离情况说明表</w:t>
      </w:r>
      <w:r>
        <w:rPr>
          <w:rFonts w:hint="eastAsia" w:ascii="宋体" w:hAnsi="宋体"/>
          <w:b/>
          <w:szCs w:val="21"/>
        </w:rPr>
        <w:t>（必须提供）</w:t>
      </w:r>
      <w:r>
        <w:rPr>
          <w:rFonts w:hint="eastAsia" w:ascii="宋体" w:hAnsi="宋体"/>
          <w:b/>
          <w:szCs w:val="21"/>
          <w:lang w:eastAsia="zh-CN"/>
        </w:rPr>
        <w:t>（</w:t>
      </w:r>
      <w:r>
        <w:rPr>
          <w:rFonts w:hint="eastAsia" w:ascii="宋体" w:hAnsi="宋体" w:eastAsia="宋体" w:cs="Times New Roman"/>
          <w:b/>
          <w:szCs w:val="21"/>
        </w:rPr>
        <w:t>格式后附</w:t>
      </w:r>
      <w:r>
        <w:rPr>
          <w:rFonts w:hint="eastAsia" w:ascii="宋体" w:hAnsi="宋体" w:eastAsia="宋体" w:cs="Times New Roman"/>
          <w:b/>
          <w:szCs w:val="21"/>
          <w:lang w:eastAsia="zh-CN"/>
        </w:rPr>
        <w:t>）</w:t>
      </w:r>
      <w:r>
        <w:rPr>
          <w:rFonts w:hint="eastAsia" w:ascii="宋体" w:hAnsi="宋体"/>
          <w:szCs w:val="21"/>
        </w:rPr>
        <w:t>……………………………………</w:t>
      </w:r>
    </w:p>
    <w:p w14:paraId="4C244D32">
      <w:pPr>
        <w:spacing w:line="360" w:lineRule="exact"/>
        <w:ind w:firstLine="420" w:firstLineChars="200"/>
        <w:rPr>
          <w:rFonts w:ascii="宋体" w:hAnsi="宋体"/>
          <w:szCs w:val="21"/>
        </w:rPr>
      </w:pPr>
      <w:r>
        <w:rPr>
          <w:rFonts w:hint="eastAsia" w:ascii="宋体" w:hAnsi="宋体"/>
          <w:szCs w:val="21"/>
        </w:rPr>
        <w:t>四、</w:t>
      </w:r>
      <w:r>
        <w:rPr>
          <w:rFonts w:hint="eastAsia" w:ascii="宋体" w:hAnsi="宋体" w:cs="宋体"/>
          <w:color w:val="auto"/>
          <w:szCs w:val="21"/>
          <w:highlight w:val="none"/>
        </w:rPr>
        <w:t>供应商为法人或者其他组织的提供其营业执照等证明文件（如营业执照或者事业单位法人证书或者执业许可证或者登记证书等），供应商为自然人的提供其身份证复印件；</w:t>
      </w:r>
      <w:r>
        <w:rPr>
          <w:rFonts w:hint="eastAsia" w:ascii="宋体" w:hAnsi="宋体"/>
          <w:b/>
          <w:szCs w:val="21"/>
        </w:rPr>
        <w:t>（必须提供）</w:t>
      </w:r>
      <w:r>
        <w:rPr>
          <w:rFonts w:hint="eastAsia" w:ascii="宋体" w:hAnsi="宋体"/>
          <w:b/>
          <w:szCs w:val="21"/>
          <w:lang w:eastAsia="zh-CN"/>
        </w:rPr>
        <w:t>（</w:t>
      </w:r>
      <w:r>
        <w:rPr>
          <w:rFonts w:hint="eastAsia" w:ascii="宋体" w:hAnsi="宋体" w:eastAsia="宋体" w:cs="Times New Roman"/>
          <w:b/>
          <w:szCs w:val="21"/>
        </w:rPr>
        <w:t>格式后附</w:t>
      </w:r>
      <w:r>
        <w:rPr>
          <w:rFonts w:hint="eastAsia" w:ascii="宋体" w:hAnsi="宋体" w:eastAsia="宋体" w:cs="Times New Roman"/>
          <w:b/>
          <w:szCs w:val="21"/>
          <w:lang w:eastAsia="zh-CN"/>
        </w:rPr>
        <w:t>）</w:t>
      </w:r>
      <w:r>
        <w:rPr>
          <w:rFonts w:hint="eastAsia" w:ascii="宋体" w:hAnsi="宋体"/>
          <w:szCs w:val="21"/>
        </w:rPr>
        <w:t>…</w:t>
      </w:r>
    </w:p>
    <w:p w14:paraId="3D9CB9BD">
      <w:pPr>
        <w:spacing w:line="360" w:lineRule="exact"/>
        <w:ind w:firstLine="420" w:firstLineChars="200"/>
        <w:rPr>
          <w:rFonts w:hint="eastAsia" w:ascii="宋体" w:hAnsi="宋体"/>
          <w:szCs w:val="21"/>
        </w:rPr>
      </w:pPr>
      <w:r>
        <w:rPr>
          <w:rFonts w:hint="eastAsia" w:ascii="宋体" w:hAnsi="宋体"/>
          <w:szCs w:val="21"/>
        </w:rPr>
        <w:t>五、法定代表人身份证复印件，委托代理时还须提供法定代表人授权委托书原件及被授权人身份证复印件（</w:t>
      </w:r>
      <w:r>
        <w:rPr>
          <w:rFonts w:hint="eastAsia" w:ascii="宋体" w:hAnsi="宋体" w:eastAsia="宋体" w:cs="Times New Roman"/>
          <w:b/>
          <w:szCs w:val="21"/>
          <w:lang w:eastAsia="zh-CN"/>
        </w:rPr>
        <w:t>除自然人竞标外</w:t>
      </w:r>
      <w:r>
        <w:rPr>
          <w:rFonts w:hint="eastAsia" w:ascii="宋体" w:hAnsi="宋体" w:eastAsia="宋体" w:cs="Times New Roman"/>
          <w:b/>
          <w:szCs w:val="21"/>
        </w:rPr>
        <w:t>必</w:t>
      </w:r>
      <w:r>
        <w:rPr>
          <w:rFonts w:hint="eastAsia" w:ascii="宋体" w:hAnsi="宋体"/>
          <w:b/>
          <w:szCs w:val="21"/>
        </w:rPr>
        <w:t>须提供</w:t>
      </w:r>
      <w:r>
        <w:rPr>
          <w:rFonts w:hint="eastAsia" w:ascii="宋体" w:hAnsi="宋体"/>
          <w:szCs w:val="21"/>
        </w:rPr>
        <w:t>）………………………………</w:t>
      </w:r>
    </w:p>
    <w:p w14:paraId="052E3FA1">
      <w:pPr>
        <w:spacing w:line="440" w:lineRule="exact"/>
        <w:ind w:firstLine="420" w:firstLineChars="200"/>
        <w:textAlignment w:val="baseline"/>
        <w:rPr>
          <w:rFonts w:ascii="宋体" w:hAnsi="宋体"/>
          <w:color w:val="auto"/>
          <w:szCs w:val="21"/>
          <w:highlight w:val="none"/>
        </w:rPr>
      </w:pPr>
      <w:r>
        <w:rPr>
          <w:rFonts w:hint="eastAsia" w:ascii="宋体" w:hAnsi="宋体"/>
          <w:szCs w:val="21"/>
          <w:lang w:eastAsia="zh-CN"/>
        </w:rPr>
        <w:t>六、</w:t>
      </w:r>
      <w:r>
        <w:rPr>
          <w:rFonts w:hint="eastAsia" w:ascii="宋体" w:hAnsi="宋体" w:cs="宋体"/>
          <w:color w:val="auto"/>
          <w:szCs w:val="21"/>
          <w:highlight w:val="none"/>
        </w:rPr>
        <w:t>供应商依法缴纳税收的相关材料（</w:t>
      </w:r>
      <w:r>
        <w:rPr>
          <w:rFonts w:ascii="宋体" w:hAnsi="宋体" w:cs="宋体"/>
          <w:color w:val="auto"/>
          <w:szCs w:val="21"/>
          <w:highlight w:val="none"/>
          <w:u w:val="single"/>
        </w:rPr>
        <w:t>202</w:t>
      </w:r>
      <w:r>
        <w:rPr>
          <w:rFonts w:hint="eastAsia" w:ascii="宋体" w:hAnsi="宋体" w:cs="宋体"/>
          <w:color w:val="auto"/>
          <w:szCs w:val="21"/>
          <w:highlight w:val="none"/>
          <w:u w:val="single"/>
          <w:lang w:val="en-US" w:eastAsia="zh-CN"/>
        </w:rPr>
        <w:t>5</w:t>
      </w:r>
      <w:r>
        <w:rPr>
          <w:rFonts w:hint="eastAsia" w:ascii="宋体" w:hAnsi="宋体" w:cs="宋体"/>
          <w:color w:val="auto"/>
          <w:szCs w:val="21"/>
          <w:highlight w:val="none"/>
        </w:rPr>
        <w:t>年</w:t>
      </w:r>
      <w:r>
        <w:rPr>
          <w:rFonts w:hint="eastAsia" w:ascii="宋体" w:hAnsi="宋体" w:cs="宋体"/>
          <w:color w:val="auto"/>
          <w:szCs w:val="21"/>
          <w:highlight w:val="none"/>
          <w:u w:val="single"/>
          <w:lang w:val="en-US" w:eastAsia="zh-CN"/>
        </w:rPr>
        <w:t>7</w:t>
      </w:r>
      <w:r>
        <w:rPr>
          <w:rFonts w:hint="eastAsia" w:ascii="宋体" w:hAnsi="宋体" w:cs="宋体"/>
          <w:color w:val="auto"/>
          <w:szCs w:val="21"/>
          <w:highlight w:val="none"/>
        </w:rPr>
        <w:t>月至</w:t>
      </w:r>
      <w:r>
        <w:rPr>
          <w:rFonts w:ascii="宋体" w:hAnsi="宋体" w:cs="宋体"/>
          <w:color w:val="auto"/>
          <w:szCs w:val="21"/>
          <w:highlight w:val="none"/>
          <w:u w:val="single"/>
        </w:rPr>
        <w:t>202</w:t>
      </w:r>
      <w:r>
        <w:rPr>
          <w:rFonts w:hint="eastAsia" w:ascii="宋体" w:hAnsi="宋体" w:cs="宋体"/>
          <w:color w:val="auto"/>
          <w:szCs w:val="21"/>
          <w:highlight w:val="none"/>
          <w:u w:val="single"/>
        </w:rPr>
        <w:t>5</w:t>
      </w:r>
      <w:r>
        <w:rPr>
          <w:rFonts w:hint="eastAsia" w:ascii="宋体" w:hAnsi="宋体" w:cs="宋体"/>
          <w:color w:val="auto"/>
          <w:szCs w:val="21"/>
          <w:highlight w:val="none"/>
        </w:rPr>
        <w:t>年</w:t>
      </w:r>
      <w:r>
        <w:rPr>
          <w:rFonts w:hint="eastAsia" w:ascii="宋体" w:hAnsi="宋体" w:cs="宋体"/>
          <w:color w:val="auto"/>
          <w:szCs w:val="21"/>
          <w:highlight w:val="none"/>
          <w:u w:val="single"/>
          <w:lang w:val="en-US" w:eastAsia="zh-CN"/>
        </w:rPr>
        <w:t>12</w:t>
      </w:r>
      <w:r>
        <w:rPr>
          <w:rFonts w:hint="eastAsia" w:ascii="宋体" w:hAnsi="宋体" w:cs="宋体"/>
          <w:color w:val="auto"/>
          <w:szCs w:val="21"/>
          <w:highlight w:val="none"/>
        </w:rPr>
        <w:t>月内连续3个月的依法缴纳税收的凭据复印件；</w:t>
      </w:r>
      <w:r>
        <w:rPr>
          <w:rFonts w:hint="eastAsia" w:ascii="宋体" w:hAnsi="宋体"/>
          <w:color w:val="auto"/>
          <w:szCs w:val="21"/>
          <w:highlight w:val="none"/>
        </w:rPr>
        <w:t>依法免税的，必须提供相应文件证明其依法免税。</w:t>
      </w:r>
      <w:r>
        <w:rPr>
          <w:rFonts w:hint="eastAsia" w:ascii="宋体" w:hAnsi="宋体" w:cs="宋体"/>
          <w:color w:val="auto"/>
          <w:szCs w:val="21"/>
          <w:highlight w:val="none"/>
        </w:rPr>
        <w:t>从</w:t>
      </w:r>
      <w:r>
        <w:rPr>
          <w:rFonts w:ascii="宋体" w:hAnsi="宋体"/>
          <w:color w:val="auto"/>
          <w:szCs w:val="21"/>
          <w:highlight w:val="none"/>
        </w:rPr>
        <w:t>成立</w:t>
      </w:r>
      <w:r>
        <w:rPr>
          <w:rFonts w:hint="eastAsia" w:ascii="宋体" w:hAnsi="宋体"/>
          <w:color w:val="auto"/>
          <w:szCs w:val="21"/>
          <w:highlight w:val="none"/>
        </w:rPr>
        <w:t>之日起</w:t>
      </w:r>
      <w:r>
        <w:rPr>
          <w:rFonts w:hint="eastAsia" w:ascii="宋体" w:hAnsi="宋体" w:cs="宋体"/>
          <w:color w:val="auto"/>
          <w:szCs w:val="21"/>
          <w:highlight w:val="none"/>
        </w:rPr>
        <w:t>到响应文件提交截止时间止不足要求月数的，只需提供从</w:t>
      </w:r>
      <w:r>
        <w:rPr>
          <w:rFonts w:ascii="宋体" w:hAnsi="宋体"/>
          <w:color w:val="auto"/>
          <w:szCs w:val="21"/>
          <w:highlight w:val="none"/>
        </w:rPr>
        <w:t>成立</w:t>
      </w:r>
      <w:r>
        <w:rPr>
          <w:rFonts w:hint="eastAsia" w:ascii="宋体" w:hAnsi="宋体"/>
          <w:color w:val="auto"/>
          <w:szCs w:val="21"/>
          <w:highlight w:val="none"/>
        </w:rPr>
        <w:t>之日起</w:t>
      </w:r>
      <w:r>
        <w:rPr>
          <w:rFonts w:hint="eastAsia" w:ascii="宋体" w:hAnsi="宋体" w:cs="宋体"/>
          <w:color w:val="auto"/>
          <w:szCs w:val="21"/>
          <w:highlight w:val="none"/>
        </w:rPr>
        <w:t>的依法缴纳税收</w:t>
      </w:r>
      <w:r>
        <w:rPr>
          <w:rFonts w:hint="eastAsia" w:ascii="宋体" w:hAnsi="宋体"/>
          <w:color w:val="auto"/>
          <w:szCs w:val="21"/>
          <w:highlight w:val="none"/>
        </w:rPr>
        <w:t>相应证明文件</w:t>
      </w:r>
      <w:r>
        <w:rPr>
          <w:rFonts w:hint="eastAsia" w:ascii="宋体" w:hAnsi="宋体" w:cs="宋体"/>
          <w:color w:val="auto"/>
          <w:szCs w:val="21"/>
          <w:highlight w:val="none"/>
        </w:rPr>
        <w:t>）</w:t>
      </w:r>
      <w:r>
        <w:rPr>
          <w:rFonts w:hint="eastAsia" w:ascii="宋体" w:hAnsi="宋体"/>
          <w:color w:val="auto"/>
          <w:szCs w:val="21"/>
          <w:highlight w:val="none"/>
        </w:rPr>
        <w:t>（格式自拟，复印件）</w:t>
      </w:r>
      <w:r>
        <w:rPr>
          <w:rFonts w:hint="eastAsia" w:ascii="宋体" w:hAnsi="宋体" w:cs="宋体"/>
          <w:color w:val="auto"/>
          <w:szCs w:val="21"/>
          <w:highlight w:val="none"/>
        </w:rPr>
        <w:t>（</w:t>
      </w:r>
      <w:r>
        <w:rPr>
          <w:rFonts w:hint="eastAsia" w:ascii="宋体" w:hAnsi="宋体" w:cs="宋体"/>
          <w:b/>
          <w:color w:val="auto"/>
          <w:szCs w:val="21"/>
          <w:highlight w:val="none"/>
        </w:rPr>
        <w:t>必须提供</w:t>
      </w:r>
      <w:r>
        <w:rPr>
          <w:rFonts w:hint="eastAsia" w:ascii="宋体" w:hAnsi="宋体" w:cs="宋体"/>
          <w:color w:val="auto"/>
          <w:szCs w:val="21"/>
          <w:highlight w:val="none"/>
        </w:rPr>
        <w:t>）</w:t>
      </w:r>
    </w:p>
    <w:p w14:paraId="345D8930">
      <w:pPr>
        <w:spacing w:line="440" w:lineRule="exact"/>
        <w:ind w:firstLine="420" w:firstLineChars="200"/>
        <w:textAlignment w:val="baseline"/>
        <w:rPr>
          <w:rFonts w:hint="eastAsia" w:ascii="宋体" w:hAnsi="宋体" w:eastAsia="宋体"/>
          <w:szCs w:val="21"/>
          <w:lang w:eastAsia="zh-CN"/>
        </w:rPr>
      </w:pPr>
      <w:r>
        <w:rPr>
          <w:rFonts w:hint="eastAsia" w:ascii="宋体" w:hAnsi="宋体"/>
          <w:color w:val="auto"/>
          <w:szCs w:val="21"/>
          <w:highlight w:val="none"/>
          <w:lang w:eastAsia="zh-CN"/>
        </w:rPr>
        <w:t>七、</w:t>
      </w:r>
      <w:r>
        <w:rPr>
          <w:rFonts w:hint="eastAsia" w:ascii="宋体" w:hAnsi="宋体" w:cs="宋体"/>
          <w:color w:val="auto"/>
          <w:szCs w:val="21"/>
          <w:highlight w:val="none"/>
        </w:rPr>
        <w:t>供应商依法缴纳社会保障资金的相关材料[</w:t>
      </w:r>
      <w:r>
        <w:rPr>
          <w:rFonts w:ascii="宋体" w:hAnsi="宋体" w:cs="宋体"/>
          <w:color w:val="auto"/>
          <w:szCs w:val="21"/>
          <w:highlight w:val="none"/>
          <w:u w:val="single"/>
        </w:rPr>
        <w:t>202</w:t>
      </w:r>
      <w:r>
        <w:rPr>
          <w:rFonts w:hint="eastAsia" w:ascii="宋体" w:hAnsi="宋体" w:cs="宋体"/>
          <w:color w:val="auto"/>
          <w:szCs w:val="21"/>
          <w:highlight w:val="none"/>
          <w:u w:val="single"/>
          <w:lang w:val="en-US" w:eastAsia="zh-CN"/>
        </w:rPr>
        <w:t>5</w:t>
      </w:r>
      <w:r>
        <w:rPr>
          <w:rFonts w:hint="eastAsia" w:ascii="宋体" w:hAnsi="宋体" w:cs="宋体"/>
          <w:color w:val="auto"/>
          <w:szCs w:val="21"/>
          <w:highlight w:val="none"/>
        </w:rPr>
        <w:t>年</w:t>
      </w:r>
      <w:r>
        <w:rPr>
          <w:rFonts w:hint="eastAsia" w:ascii="宋体" w:hAnsi="宋体" w:cs="宋体"/>
          <w:color w:val="auto"/>
          <w:szCs w:val="21"/>
          <w:highlight w:val="none"/>
          <w:u w:val="single"/>
          <w:lang w:val="en-US" w:eastAsia="zh-CN"/>
        </w:rPr>
        <w:t>7</w:t>
      </w:r>
      <w:r>
        <w:rPr>
          <w:rFonts w:hint="eastAsia" w:ascii="宋体" w:hAnsi="宋体" w:cs="宋体"/>
          <w:color w:val="auto"/>
          <w:szCs w:val="21"/>
          <w:highlight w:val="none"/>
        </w:rPr>
        <w:t>月至</w:t>
      </w:r>
      <w:r>
        <w:rPr>
          <w:rFonts w:ascii="宋体" w:hAnsi="宋体" w:cs="宋体"/>
          <w:color w:val="auto"/>
          <w:szCs w:val="21"/>
          <w:highlight w:val="none"/>
          <w:u w:val="single"/>
        </w:rPr>
        <w:t>202</w:t>
      </w:r>
      <w:r>
        <w:rPr>
          <w:rFonts w:hint="eastAsia" w:ascii="宋体" w:hAnsi="宋体" w:cs="宋体"/>
          <w:color w:val="auto"/>
          <w:szCs w:val="21"/>
          <w:highlight w:val="none"/>
          <w:u w:val="single"/>
        </w:rPr>
        <w:t>5</w:t>
      </w:r>
      <w:r>
        <w:rPr>
          <w:rFonts w:hint="eastAsia" w:ascii="宋体" w:hAnsi="宋体" w:cs="宋体"/>
          <w:color w:val="auto"/>
          <w:szCs w:val="21"/>
          <w:highlight w:val="none"/>
        </w:rPr>
        <w:t>年</w:t>
      </w:r>
      <w:r>
        <w:rPr>
          <w:rFonts w:hint="eastAsia" w:ascii="宋体" w:hAnsi="宋体" w:cs="宋体"/>
          <w:color w:val="auto"/>
          <w:szCs w:val="21"/>
          <w:highlight w:val="none"/>
          <w:u w:val="single"/>
          <w:lang w:val="en-US" w:eastAsia="zh-CN"/>
        </w:rPr>
        <w:t>12</w:t>
      </w:r>
      <w:r>
        <w:rPr>
          <w:rFonts w:hint="eastAsia" w:ascii="宋体" w:hAnsi="宋体" w:cs="宋体"/>
          <w:color w:val="auto"/>
          <w:szCs w:val="21"/>
          <w:highlight w:val="none"/>
        </w:rPr>
        <w:t>月内连续3个月的依法缴纳社会保障资金的缴费凭证（专用收据或者社会保险缴纳清单）复印件；</w:t>
      </w:r>
      <w:r>
        <w:rPr>
          <w:rFonts w:hint="eastAsia" w:ascii="宋体" w:hAnsi="宋体"/>
          <w:color w:val="auto"/>
          <w:szCs w:val="21"/>
          <w:highlight w:val="none"/>
        </w:rPr>
        <w:t>依法不需要缴纳社会保障资金的，必须提供相应文件证明不需要缴纳社会保障资金。</w:t>
      </w:r>
      <w:r>
        <w:rPr>
          <w:rFonts w:hint="eastAsia" w:ascii="宋体" w:hAnsi="宋体" w:cs="宋体"/>
          <w:color w:val="auto"/>
          <w:szCs w:val="21"/>
          <w:highlight w:val="none"/>
        </w:rPr>
        <w:t>从</w:t>
      </w:r>
      <w:r>
        <w:rPr>
          <w:rFonts w:ascii="宋体" w:hAnsi="宋体"/>
          <w:color w:val="auto"/>
          <w:szCs w:val="21"/>
          <w:highlight w:val="none"/>
        </w:rPr>
        <w:t>成立</w:t>
      </w:r>
      <w:r>
        <w:rPr>
          <w:rFonts w:hint="eastAsia" w:ascii="宋体" w:hAnsi="宋体"/>
          <w:color w:val="auto"/>
          <w:szCs w:val="21"/>
          <w:highlight w:val="none"/>
        </w:rPr>
        <w:t>之日起</w:t>
      </w:r>
      <w:r>
        <w:rPr>
          <w:rFonts w:hint="eastAsia" w:ascii="宋体" w:hAnsi="宋体" w:cs="宋体"/>
          <w:color w:val="auto"/>
          <w:szCs w:val="21"/>
          <w:highlight w:val="none"/>
        </w:rPr>
        <w:t>到响应文件提交截止时间止不足要求月数的只需提供从</w:t>
      </w:r>
      <w:r>
        <w:rPr>
          <w:rFonts w:ascii="宋体" w:hAnsi="宋体"/>
          <w:color w:val="auto"/>
          <w:szCs w:val="21"/>
          <w:highlight w:val="none"/>
        </w:rPr>
        <w:t>成立</w:t>
      </w:r>
      <w:r>
        <w:rPr>
          <w:rFonts w:hint="eastAsia" w:ascii="宋体" w:hAnsi="宋体"/>
          <w:color w:val="auto"/>
          <w:szCs w:val="21"/>
          <w:highlight w:val="none"/>
        </w:rPr>
        <w:t>之日起</w:t>
      </w:r>
      <w:r>
        <w:rPr>
          <w:rFonts w:hint="eastAsia" w:ascii="宋体" w:hAnsi="宋体" w:cs="宋体"/>
          <w:color w:val="auto"/>
          <w:szCs w:val="21"/>
          <w:highlight w:val="none"/>
        </w:rPr>
        <w:t>的依法缴纳社会保障资金的</w:t>
      </w:r>
      <w:r>
        <w:rPr>
          <w:rFonts w:hint="eastAsia" w:ascii="宋体" w:hAnsi="宋体"/>
          <w:color w:val="auto"/>
          <w:szCs w:val="21"/>
          <w:highlight w:val="none"/>
        </w:rPr>
        <w:t>相应证明文件</w:t>
      </w:r>
      <w:r>
        <w:rPr>
          <w:rFonts w:hint="eastAsia" w:ascii="宋体" w:hAnsi="宋体" w:cs="宋体"/>
          <w:color w:val="auto"/>
          <w:szCs w:val="21"/>
          <w:highlight w:val="none"/>
        </w:rPr>
        <w:t>]；</w:t>
      </w:r>
      <w:r>
        <w:rPr>
          <w:rFonts w:hint="eastAsia" w:ascii="宋体" w:hAnsi="宋体"/>
          <w:color w:val="auto"/>
          <w:szCs w:val="21"/>
          <w:highlight w:val="none"/>
        </w:rPr>
        <w:t>（格式自拟，复印件）</w:t>
      </w:r>
      <w:r>
        <w:rPr>
          <w:rFonts w:hint="eastAsia" w:ascii="宋体" w:hAnsi="宋体" w:cs="宋体"/>
          <w:color w:val="auto"/>
          <w:szCs w:val="21"/>
          <w:highlight w:val="none"/>
        </w:rPr>
        <w:t>（</w:t>
      </w:r>
      <w:r>
        <w:rPr>
          <w:rFonts w:hint="eastAsia" w:ascii="宋体" w:hAnsi="宋体" w:cs="宋体"/>
          <w:b/>
          <w:color w:val="auto"/>
          <w:szCs w:val="21"/>
          <w:highlight w:val="none"/>
        </w:rPr>
        <w:t>必须提供</w:t>
      </w:r>
      <w:r>
        <w:rPr>
          <w:rFonts w:hint="eastAsia" w:ascii="宋体" w:hAnsi="宋体" w:cs="宋体"/>
          <w:color w:val="auto"/>
          <w:szCs w:val="21"/>
          <w:highlight w:val="none"/>
        </w:rPr>
        <w:t>）</w:t>
      </w:r>
      <w:r>
        <w:rPr>
          <w:rFonts w:hint="eastAsia" w:ascii="宋体" w:hAnsi="宋体"/>
          <w:szCs w:val="21"/>
        </w:rPr>
        <w:t>…………</w:t>
      </w:r>
    </w:p>
    <w:p w14:paraId="37341DA0">
      <w:pPr>
        <w:spacing w:line="440" w:lineRule="exact"/>
        <w:ind w:firstLine="420" w:firstLineChars="200"/>
        <w:textAlignment w:val="baseline"/>
        <w:rPr>
          <w:rFonts w:ascii="宋体" w:hAnsi="宋体"/>
          <w:color w:val="auto"/>
          <w:szCs w:val="21"/>
          <w:highlight w:val="none"/>
        </w:rPr>
      </w:pPr>
      <w:r>
        <w:rPr>
          <w:rFonts w:hint="eastAsia" w:ascii="宋体" w:hAnsi="宋体"/>
          <w:szCs w:val="21"/>
          <w:lang w:eastAsia="zh-CN"/>
        </w:rPr>
        <w:t>八</w:t>
      </w:r>
      <w:r>
        <w:rPr>
          <w:rFonts w:hint="eastAsia" w:ascii="宋体" w:hAnsi="宋体"/>
          <w:szCs w:val="21"/>
        </w:rPr>
        <w:t>、供应商直接控股、管理关系信息表</w:t>
      </w:r>
      <w:r>
        <w:rPr>
          <w:rFonts w:hint="eastAsia" w:ascii="宋体" w:hAnsi="宋体"/>
          <w:b/>
          <w:szCs w:val="21"/>
          <w:lang w:eastAsia="zh-CN"/>
        </w:rPr>
        <w:t>（</w:t>
      </w:r>
      <w:r>
        <w:rPr>
          <w:rFonts w:hint="eastAsia" w:ascii="宋体" w:hAnsi="宋体" w:eastAsia="宋体" w:cs="Times New Roman"/>
          <w:b/>
          <w:szCs w:val="21"/>
        </w:rPr>
        <w:t>格式后附</w:t>
      </w:r>
      <w:r>
        <w:rPr>
          <w:rFonts w:hint="eastAsia" w:ascii="宋体" w:hAnsi="宋体" w:eastAsia="宋体" w:cs="Times New Roman"/>
          <w:b/>
          <w:szCs w:val="21"/>
          <w:lang w:eastAsia="zh-CN"/>
        </w:rPr>
        <w:t>）</w:t>
      </w:r>
      <w:r>
        <w:rPr>
          <w:rFonts w:hint="eastAsia" w:ascii="宋体" w:hAnsi="宋体" w:cs="宋体"/>
          <w:color w:val="auto"/>
          <w:szCs w:val="21"/>
          <w:highlight w:val="none"/>
        </w:rPr>
        <w:t>（</w:t>
      </w:r>
      <w:r>
        <w:rPr>
          <w:rFonts w:hint="eastAsia" w:ascii="宋体" w:hAnsi="宋体" w:cs="宋体"/>
          <w:b/>
          <w:color w:val="auto"/>
          <w:szCs w:val="21"/>
          <w:highlight w:val="none"/>
        </w:rPr>
        <w:t>必须提供</w:t>
      </w:r>
      <w:r>
        <w:rPr>
          <w:rFonts w:hint="eastAsia" w:ascii="宋体" w:hAnsi="宋体" w:cs="宋体"/>
          <w:color w:val="auto"/>
          <w:szCs w:val="21"/>
          <w:highlight w:val="none"/>
        </w:rPr>
        <w:t>）</w:t>
      </w:r>
      <w:r>
        <w:rPr>
          <w:rFonts w:hint="eastAsia" w:ascii="宋体" w:hAnsi="宋体"/>
          <w:szCs w:val="21"/>
        </w:rPr>
        <w:t>…………</w:t>
      </w:r>
    </w:p>
    <w:p w14:paraId="0E6C2DC0">
      <w:pPr>
        <w:spacing w:line="360" w:lineRule="exact"/>
        <w:ind w:firstLine="420" w:firstLineChars="200"/>
        <w:rPr>
          <w:rFonts w:hint="eastAsia" w:ascii="宋体" w:hAnsi="宋体"/>
          <w:szCs w:val="21"/>
        </w:rPr>
      </w:pPr>
      <w:r>
        <w:rPr>
          <w:rFonts w:hint="eastAsia" w:ascii="宋体" w:hAnsi="宋体"/>
          <w:szCs w:val="21"/>
          <w:lang w:eastAsia="zh-CN"/>
        </w:rPr>
        <w:t>九</w:t>
      </w:r>
      <w:r>
        <w:rPr>
          <w:rFonts w:hint="eastAsia" w:ascii="宋体" w:hAnsi="宋体"/>
          <w:szCs w:val="21"/>
        </w:rPr>
        <w:t>、</w:t>
      </w:r>
      <w:r>
        <w:rPr>
          <w:rFonts w:hint="eastAsia"/>
        </w:rPr>
        <w:t>采购</w:t>
      </w:r>
      <w:r>
        <w:rPr>
          <w:rFonts w:hint="eastAsia" w:ascii="宋体" w:hAnsi="宋体"/>
          <w:szCs w:val="21"/>
        </w:rPr>
        <w:t>文件列明的其他资料</w:t>
      </w:r>
      <w:r>
        <w:rPr>
          <w:rFonts w:hint="eastAsia" w:ascii="宋体" w:hAnsi="宋体"/>
          <w:szCs w:val="21"/>
          <w:lang w:eastAsia="zh-CN"/>
        </w:rPr>
        <w:t>，如业绩、方案等</w:t>
      </w:r>
      <w:r>
        <w:rPr>
          <w:rFonts w:hint="eastAsia" w:ascii="宋体" w:hAnsi="宋体"/>
          <w:b/>
          <w:szCs w:val="21"/>
        </w:rPr>
        <w:t>（如有，请提供）</w:t>
      </w:r>
      <w:r>
        <w:rPr>
          <w:rFonts w:hint="eastAsia" w:ascii="宋体" w:hAnsi="宋体"/>
          <w:szCs w:val="21"/>
        </w:rPr>
        <w:t>…………</w:t>
      </w:r>
    </w:p>
    <w:p w14:paraId="1ADEEF4D">
      <w:pPr>
        <w:snapToGrid w:val="0"/>
        <w:spacing w:line="440" w:lineRule="exact"/>
        <w:ind w:firstLine="420" w:firstLineChars="200"/>
        <w:jc w:val="left"/>
        <w:textAlignment w:val="baseline"/>
        <w:rPr>
          <w:rFonts w:hint="eastAsia" w:ascii="宋体" w:hAnsi="宋体" w:cs="宋体"/>
          <w:b/>
          <w:color w:val="auto"/>
          <w:szCs w:val="21"/>
          <w:highlight w:val="none"/>
        </w:rPr>
      </w:pPr>
    </w:p>
    <w:p w14:paraId="60AC9354">
      <w:pPr>
        <w:snapToGrid w:val="0"/>
        <w:spacing w:line="440" w:lineRule="exact"/>
        <w:ind w:firstLine="420" w:firstLineChars="200"/>
        <w:jc w:val="left"/>
        <w:textAlignment w:val="baseline"/>
        <w:rPr>
          <w:rFonts w:hint="eastAsia" w:ascii="宋体" w:hAnsi="宋体" w:cs="宋体"/>
          <w:b/>
          <w:color w:val="auto"/>
          <w:szCs w:val="21"/>
          <w:highlight w:val="none"/>
        </w:rPr>
      </w:pPr>
      <w:r>
        <w:rPr>
          <w:rFonts w:hint="eastAsia" w:ascii="宋体" w:hAnsi="宋体" w:cs="宋体"/>
          <w:b/>
          <w:color w:val="auto"/>
          <w:szCs w:val="21"/>
          <w:highlight w:val="none"/>
        </w:rPr>
        <w:t>注：</w:t>
      </w:r>
    </w:p>
    <w:p w14:paraId="2E05092D">
      <w:pPr>
        <w:snapToGrid w:val="0"/>
        <w:spacing w:line="440" w:lineRule="exact"/>
        <w:ind w:firstLine="420" w:firstLineChars="200"/>
        <w:jc w:val="left"/>
        <w:textAlignment w:val="baseline"/>
        <w:rPr>
          <w:rFonts w:hint="eastAsia" w:ascii="宋体" w:hAnsi="宋体" w:eastAsia="宋体" w:cs="宋体"/>
          <w:b/>
          <w:color w:val="auto"/>
          <w:szCs w:val="21"/>
          <w:highlight w:val="none"/>
          <w:lang w:val="en-US" w:eastAsia="zh-CN"/>
        </w:rPr>
      </w:pPr>
      <w:r>
        <w:rPr>
          <w:rFonts w:hint="eastAsia" w:ascii="宋体" w:hAnsi="宋体" w:cs="宋体"/>
          <w:b/>
          <w:color w:val="auto"/>
          <w:szCs w:val="21"/>
          <w:highlight w:val="none"/>
          <w:lang w:val="en-US" w:eastAsia="zh-CN"/>
        </w:rPr>
        <w:t>1.</w:t>
      </w:r>
      <w:r>
        <w:rPr>
          <w:rFonts w:hint="eastAsia" w:ascii="宋体" w:hAnsi="宋体" w:cs="宋体"/>
          <w:b/>
          <w:color w:val="auto"/>
          <w:szCs w:val="21"/>
          <w:highlight w:val="none"/>
        </w:rPr>
        <w:t>以上标明“必须提供”的材料</w:t>
      </w:r>
      <w:r>
        <w:rPr>
          <w:rFonts w:hint="eastAsia" w:ascii="宋体" w:hAnsi="宋体" w:cs="宋体"/>
          <w:b/>
          <w:color w:val="auto"/>
          <w:szCs w:val="21"/>
          <w:highlight w:val="none"/>
          <w:lang w:eastAsia="zh-CN"/>
        </w:rPr>
        <w:t>属于资格证明文件，如不提供的，</w:t>
      </w:r>
      <w:r>
        <w:rPr>
          <w:rFonts w:hint="eastAsia" w:ascii="宋体" w:hAnsi="宋体" w:cs="宋体"/>
          <w:b/>
          <w:color w:val="auto"/>
          <w:szCs w:val="21"/>
          <w:highlight w:val="none"/>
        </w:rPr>
        <w:t>响应文件按无效响应处理</w:t>
      </w:r>
      <w:r>
        <w:rPr>
          <w:rFonts w:hint="eastAsia" w:ascii="宋体" w:hAnsi="宋体" w:cs="宋体"/>
          <w:b/>
          <w:color w:val="auto"/>
          <w:szCs w:val="21"/>
          <w:highlight w:val="none"/>
          <w:lang w:eastAsia="zh-CN"/>
        </w:rPr>
        <w:t>。</w:t>
      </w:r>
    </w:p>
    <w:p w14:paraId="20178C17">
      <w:pPr>
        <w:snapToGrid w:val="0"/>
        <w:spacing w:line="440" w:lineRule="exact"/>
        <w:ind w:firstLine="420" w:firstLineChars="200"/>
        <w:jc w:val="left"/>
        <w:textAlignment w:val="baseline"/>
        <w:rPr>
          <w:rFonts w:ascii="宋体" w:hAnsi="宋体" w:cs="宋体"/>
          <w:b/>
          <w:color w:val="auto"/>
          <w:szCs w:val="21"/>
          <w:highlight w:val="none"/>
        </w:rPr>
      </w:pPr>
      <w:r>
        <w:rPr>
          <w:rFonts w:hint="eastAsia" w:ascii="宋体" w:hAnsi="宋体" w:cs="宋体"/>
          <w:b/>
          <w:color w:val="auto"/>
          <w:szCs w:val="21"/>
          <w:highlight w:val="none"/>
          <w:lang w:val="en-US" w:eastAsia="zh-CN"/>
        </w:rPr>
        <w:t>2.</w:t>
      </w:r>
      <w:r>
        <w:rPr>
          <w:rFonts w:hint="eastAsia" w:ascii="宋体" w:hAnsi="宋体" w:cs="宋体"/>
          <w:b/>
          <w:color w:val="auto"/>
          <w:szCs w:val="21"/>
          <w:highlight w:val="none"/>
        </w:rPr>
        <w:t>以上标明“必须提供”的材料属于</w:t>
      </w:r>
      <w:r>
        <w:rPr>
          <w:rFonts w:hint="eastAsia" w:ascii="宋体" w:hAnsi="宋体" w:cs="宋体"/>
          <w:b/>
          <w:color w:val="auto"/>
          <w:szCs w:val="21"/>
          <w:highlight w:val="none"/>
          <w:lang w:eastAsia="zh-CN"/>
        </w:rPr>
        <w:t>复印件的，</w:t>
      </w:r>
      <w:r>
        <w:rPr>
          <w:rFonts w:hint="eastAsia" w:ascii="宋体" w:hAnsi="宋体" w:cs="宋体"/>
          <w:b/>
          <w:color w:val="auto"/>
          <w:szCs w:val="21"/>
          <w:highlight w:val="none"/>
        </w:rPr>
        <w:t>必须加盖供应商公章，否则响应文件按无效响应处理。</w:t>
      </w:r>
    </w:p>
    <w:p w14:paraId="37C8D82D">
      <w:pPr>
        <w:spacing w:line="400" w:lineRule="exact"/>
        <w:ind w:firstLine="420" w:firstLineChars="200"/>
        <w:rPr>
          <w:rFonts w:ascii="宋体" w:hAnsi="宋体"/>
          <w:szCs w:val="21"/>
        </w:rPr>
      </w:pPr>
      <w:r>
        <w:br w:type="page"/>
      </w:r>
      <w:r>
        <w:rPr>
          <w:rFonts w:hint="eastAsia" w:ascii="宋体" w:hAnsi="宋体"/>
          <w:b/>
          <w:color w:val="000000"/>
          <w:sz w:val="24"/>
        </w:rPr>
        <w:t>一、报价表</w:t>
      </w:r>
      <w:r>
        <w:rPr>
          <w:rFonts w:hint="eastAsia" w:ascii="宋体" w:hAnsi="宋体" w:eastAsia="宋体" w:cs="Times New Roman"/>
          <w:b/>
          <w:color w:val="000000"/>
          <w:sz w:val="24"/>
        </w:rPr>
        <w:t>（格式）</w:t>
      </w:r>
    </w:p>
    <w:p w14:paraId="36796263">
      <w:pPr>
        <w:pStyle w:val="18"/>
        <w:ind w:firstLine="360"/>
        <w:jc w:val="center"/>
        <w:rPr>
          <w:rFonts w:ascii="黑体" w:hAnsi="黑体" w:eastAsia="黑体"/>
          <w:color w:val="000000"/>
          <w:kern w:val="0"/>
          <w:sz w:val="36"/>
          <w:szCs w:val="36"/>
          <w:shd w:val="clear" w:color="auto" w:fill="FFFFFF"/>
          <w:lang w:bidi="ar"/>
        </w:rPr>
      </w:pPr>
    </w:p>
    <w:p w14:paraId="2237E881">
      <w:pPr>
        <w:pStyle w:val="18"/>
        <w:keepNext w:val="0"/>
        <w:keepLines w:val="0"/>
        <w:pageBreakBefore w:val="0"/>
        <w:widowControl w:val="0"/>
        <w:kinsoku/>
        <w:wordWrap/>
        <w:overflowPunct/>
        <w:topLinePunct w:val="0"/>
        <w:autoSpaceDE w:val="0"/>
        <w:autoSpaceDN w:val="0"/>
        <w:bidi w:val="0"/>
        <w:adjustRightInd/>
        <w:snapToGrid w:val="0"/>
        <w:spacing w:line="400" w:lineRule="exact"/>
        <w:ind w:right="238" w:firstLine="320"/>
        <w:jc w:val="center"/>
        <w:textAlignment w:val="auto"/>
        <w:rPr>
          <w:rFonts w:hint="eastAsia" w:ascii="黑体" w:hAnsi="黑体" w:eastAsia="黑体"/>
          <w:color w:val="FF0000"/>
          <w:sz w:val="32"/>
          <w:szCs w:val="32"/>
        </w:rPr>
      </w:pPr>
      <w:r>
        <w:rPr>
          <w:rFonts w:hint="eastAsia" w:ascii="黑体" w:hAnsi="黑体" w:eastAsia="黑体"/>
          <w:sz w:val="32"/>
          <w:szCs w:val="32"/>
        </w:rPr>
        <w:t>南宁市卫生学校</w:t>
      </w:r>
      <w:r>
        <w:rPr>
          <w:rFonts w:hint="eastAsia" w:ascii="黑体" w:hAnsi="黑体" w:eastAsia="黑体"/>
          <w:color w:val="FF0000"/>
          <w:sz w:val="32"/>
          <w:szCs w:val="32"/>
        </w:rPr>
        <w:t>B1-1楼人体生命馆标本设备搬迁及配套设施</w:t>
      </w:r>
    </w:p>
    <w:p w14:paraId="3D8658D6">
      <w:pPr>
        <w:pStyle w:val="18"/>
        <w:keepNext w:val="0"/>
        <w:keepLines w:val="0"/>
        <w:pageBreakBefore w:val="0"/>
        <w:widowControl w:val="0"/>
        <w:kinsoku/>
        <w:wordWrap/>
        <w:overflowPunct/>
        <w:topLinePunct w:val="0"/>
        <w:autoSpaceDE w:val="0"/>
        <w:autoSpaceDN w:val="0"/>
        <w:bidi w:val="0"/>
        <w:adjustRightInd/>
        <w:snapToGrid w:val="0"/>
        <w:spacing w:line="400" w:lineRule="exact"/>
        <w:ind w:right="238" w:firstLine="320"/>
        <w:jc w:val="center"/>
        <w:textAlignment w:val="auto"/>
        <w:rPr>
          <w:rFonts w:ascii="黑体" w:hAnsi="黑体" w:eastAsia="黑体"/>
          <w:color w:val="000000"/>
          <w:kern w:val="0"/>
          <w:sz w:val="36"/>
          <w:szCs w:val="36"/>
          <w:shd w:val="clear" w:color="auto" w:fill="FFFFFF"/>
          <w:lang w:bidi="ar"/>
        </w:rPr>
      </w:pPr>
      <w:r>
        <w:rPr>
          <w:rFonts w:hint="eastAsia" w:ascii="黑体" w:hAnsi="黑体" w:eastAsia="黑体"/>
          <w:color w:val="FF0000"/>
          <w:sz w:val="32"/>
          <w:szCs w:val="32"/>
        </w:rPr>
        <w:t>采购项目</w:t>
      </w:r>
    </w:p>
    <w:tbl>
      <w:tblPr>
        <w:tblStyle w:val="20"/>
        <w:tblW w:w="107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3"/>
        <w:gridCol w:w="3676"/>
        <w:gridCol w:w="2356"/>
        <w:gridCol w:w="2008"/>
        <w:gridCol w:w="2008"/>
      </w:tblGrid>
      <w:tr w14:paraId="085FA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jc w:val="center"/>
        </w:trPr>
        <w:tc>
          <w:tcPr>
            <w:tcW w:w="703" w:type="dxa"/>
            <w:vAlign w:val="center"/>
          </w:tcPr>
          <w:p w14:paraId="568494D7">
            <w:pPr>
              <w:jc w:val="center"/>
              <w:rPr>
                <w:rFonts w:ascii="宋体" w:hAnsi="宋体"/>
                <w:b/>
                <w:bCs/>
                <w:color w:val="000000"/>
                <w:szCs w:val="21"/>
              </w:rPr>
            </w:pPr>
            <w:r>
              <w:rPr>
                <w:rFonts w:hint="eastAsia" w:ascii="宋体" w:hAnsi="宋体"/>
                <w:b/>
                <w:bCs/>
                <w:color w:val="000000"/>
                <w:szCs w:val="21"/>
              </w:rPr>
              <w:t>序号</w:t>
            </w:r>
          </w:p>
        </w:tc>
        <w:tc>
          <w:tcPr>
            <w:tcW w:w="3676" w:type="dxa"/>
            <w:vAlign w:val="center"/>
          </w:tcPr>
          <w:p w14:paraId="0E35C309">
            <w:pPr>
              <w:jc w:val="center"/>
              <w:rPr>
                <w:rFonts w:hint="eastAsia" w:ascii="仿宋_GB2312" w:hAnsi="仿宋_GB2312" w:eastAsia="仿宋_GB2312"/>
                <w:b/>
                <w:bCs/>
                <w:sz w:val="24"/>
                <w:lang w:eastAsia="zh-CN"/>
              </w:rPr>
            </w:pPr>
            <w:r>
              <w:rPr>
                <w:rFonts w:hint="eastAsia" w:ascii="宋体" w:hAnsi="宋体"/>
                <w:b/>
                <w:bCs/>
                <w:color w:val="000000"/>
                <w:szCs w:val="21"/>
              </w:rPr>
              <w:t>品名</w:t>
            </w:r>
          </w:p>
        </w:tc>
        <w:tc>
          <w:tcPr>
            <w:tcW w:w="2356" w:type="dxa"/>
            <w:vAlign w:val="center"/>
          </w:tcPr>
          <w:p w14:paraId="5455C99B">
            <w:pPr>
              <w:jc w:val="center"/>
              <w:rPr>
                <w:rFonts w:hint="eastAsia" w:ascii="宋体" w:hAnsi="宋体"/>
                <w:b/>
                <w:bCs/>
                <w:color w:val="000000"/>
                <w:szCs w:val="21"/>
              </w:rPr>
            </w:pPr>
            <w:r>
              <w:rPr>
                <w:rFonts w:hint="eastAsia" w:ascii="宋体" w:hAnsi="宋体"/>
                <w:b/>
                <w:bCs/>
                <w:color w:val="000000"/>
                <w:szCs w:val="21"/>
              </w:rPr>
              <w:t>单位及数量</w:t>
            </w:r>
          </w:p>
        </w:tc>
        <w:tc>
          <w:tcPr>
            <w:tcW w:w="2008" w:type="dxa"/>
            <w:vAlign w:val="center"/>
          </w:tcPr>
          <w:p w14:paraId="6E0558C4">
            <w:pPr>
              <w:jc w:val="center"/>
              <w:rPr>
                <w:rFonts w:hint="eastAsia" w:ascii="宋体" w:hAnsi="宋体" w:eastAsia="宋体"/>
                <w:b/>
                <w:bCs/>
                <w:color w:val="000000"/>
                <w:szCs w:val="21"/>
                <w:lang w:eastAsia="zh-CN"/>
              </w:rPr>
            </w:pPr>
            <w:r>
              <w:rPr>
                <w:rFonts w:hint="eastAsia" w:ascii="宋体" w:hAnsi="宋体"/>
                <w:b/>
                <w:bCs/>
                <w:color w:val="000000"/>
                <w:szCs w:val="21"/>
                <w:lang w:eastAsia="zh-CN"/>
              </w:rPr>
              <w:t>竞标单价（元）</w:t>
            </w:r>
          </w:p>
        </w:tc>
        <w:tc>
          <w:tcPr>
            <w:tcW w:w="2008" w:type="dxa"/>
            <w:vAlign w:val="center"/>
          </w:tcPr>
          <w:p w14:paraId="3AF6BEF2">
            <w:pPr>
              <w:jc w:val="center"/>
              <w:rPr>
                <w:rFonts w:hint="eastAsia" w:ascii="宋体" w:hAnsi="宋体" w:eastAsia="宋体"/>
                <w:b/>
                <w:bCs/>
                <w:color w:val="000000"/>
                <w:szCs w:val="21"/>
                <w:lang w:eastAsia="zh-CN"/>
              </w:rPr>
            </w:pPr>
            <w:r>
              <w:rPr>
                <w:rFonts w:hint="eastAsia" w:ascii="宋体" w:hAnsi="宋体"/>
                <w:b/>
                <w:bCs/>
                <w:color w:val="000000"/>
                <w:szCs w:val="21"/>
                <w:lang w:eastAsia="zh-CN"/>
              </w:rPr>
              <w:t>竞标总价（元）</w:t>
            </w:r>
          </w:p>
        </w:tc>
      </w:tr>
      <w:tr w14:paraId="1D36D2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703" w:type="dxa"/>
            <w:vAlign w:val="center"/>
          </w:tcPr>
          <w:p w14:paraId="399506DB">
            <w:pPr>
              <w:snapToGrid w:val="0"/>
              <w:spacing w:line="300" w:lineRule="exact"/>
              <w:jc w:val="center"/>
              <w:rPr>
                <w:rFonts w:ascii="宋体" w:hAnsi="宋体"/>
                <w:color w:val="000000"/>
                <w:szCs w:val="21"/>
              </w:rPr>
            </w:pPr>
            <w:r>
              <w:rPr>
                <w:rFonts w:hint="eastAsia" w:ascii="宋体" w:hAnsi="宋体"/>
                <w:color w:val="000000"/>
                <w:szCs w:val="21"/>
              </w:rPr>
              <w:t>1</w:t>
            </w:r>
          </w:p>
        </w:tc>
        <w:tc>
          <w:tcPr>
            <w:tcW w:w="3676" w:type="dxa"/>
            <w:vAlign w:val="center"/>
          </w:tcPr>
          <w:p w14:paraId="1AEC82A4">
            <w:pPr>
              <w:jc w:val="center"/>
              <w:rPr>
                <w:rFonts w:ascii="仿宋_GB2312" w:hAnsi="仿宋_GB2312" w:eastAsia="仿宋_GB2312"/>
                <w:sz w:val="24"/>
              </w:rPr>
            </w:pPr>
            <w:r>
              <w:rPr>
                <w:rFonts w:hint="default" w:ascii="Times New Roman" w:hAnsi="Times New Roman" w:cs="Times New Roman"/>
              </w:rPr>
              <w:t>标本搬迁</w:t>
            </w:r>
            <w:r>
              <w:rPr>
                <w:rFonts w:hint="eastAsia" w:ascii="Times New Roman" w:hAnsi="Times New Roman" w:cs="Times New Roman"/>
                <w:lang w:eastAsia="zh-CN"/>
              </w:rPr>
              <w:t>及维护</w:t>
            </w:r>
          </w:p>
        </w:tc>
        <w:tc>
          <w:tcPr>
            <w:tcW w:w="2356" w:type="dxa"/>
            <w:vAlign w:val="center"/>
          </w:tcPr>
          <w:p w14:paraId="45232F98">
            <w:pPr>
              <w:jc w:val="center"/>
              <w:rPr>
                <w:rFonts w:hint="eastAsia" w:eastAsia="宋体"/>
                <w:b/>
                <w:color w:val="000000"/>
                <w:kern w:val="0"/>
                <w:szCs w:val="21"/>
                <w:shd w:val="clear" w:color="auto" w:fill="FFFFFF"/>
                <w:lang w:val="en-US" w:eastAsia="zh-CN" w:bidi="ar"/>
              </w:rPr>
            </w:pPr>
            <w:r>
              <w:rPr>
                <w:rFonts w:hint="eastAsia" w:cs="Times New Roman"/>
                <w:lang w:val="en-US" w:eastAsia="zh-CN"/>
              </w:rPr>
              <w:t>1</w:t>
            </w:r>
            <w:r>
              <w:rPr>
                <w:rFonts w:hint="default" w:ascii="Times New Roman" w:hAnsi="Times New Roman" w:cs="Times New Roman"/>
              </w:rPr>
              <w:t>项</w:t>
            </w:r>
          </w:p>
        </w:tc>
        <w:tc>
          <w:tcPr>
            <w:tcW w:w="2008" w:type="dxa"/>
            <w:vAlign w:val="center"/>
          </w:tcPr>
          <w:p w14:paraId="2ED293F9">
            <w:pPr>
              <w:pStyle w:val="18"/>
              <w:spacing w:after="0" w:line="300" w:lineRule="exact"/>
              <w:ind w:firstLine="211"/>
              <w:rPr>
                <w:rFonts w:eastAsia="宋体"/>
                <w:b/>
                <w:color w:val="000000"/>
                <w:kern w:val="0"/>
                <w:szCs w:val="21"/>
                <w:shd w:val="clear" w:color="auto" w:fill="FFFFFF"/>
                <w:lang w:bidi="ar"/>
              </w:rPr>
            </w:pPr>
          </w:p>
        </w:tc>
        <w:tc>
          <w:tcPr>
            <w:tcW w:w="2008" w:type="dxa"/>
            <w:vAlign w:val="center"/>
          </w:tcPr>
          <w:p w14:paraId="5945B70F">
            <w:pPr>
              <w:pStyle w:val="18"/>
              <w:spacing w:after="0" w:line="300" w:lineRule="exact"/>
              <w:ind w:firstLine="211"/>
              <w:rPr>
                <w:rFonts w:eastAsia="宋体"/>
                <w:b/>
                <w:color w:val="000000"/>
                <w:kern w:val="0"/>
                <w:szCs w:val="21"/>
                <w:shd w:val="clear" w:color="auto" w:fill="FFFFFF"/>
                <w:lang w:bidi="ar"/>
              </w:rPr>
            </w:pPr>
          </w:p>
        </w:tc>
      </w:tr>
      <w:tr w14:paraId="1EBBB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703" w:type="dxa"/>
            <w:vAlign w:val="center"/>
          </w:tcPr>
          <w:p w14:paraId="29232291">
            <w:pPr>
              <w:snapToGrid w:val="0"/>
              <w:spacing w:line="300" w:lineRule="exact"/>
              <w:jc w:val="center"/>
              <w:rPr>
                <w:rFonts w:hint="eastAsia" w:ascii="宋体" w:hAnsi="宋体" w:eastAsia="宋体"/>
                <w:color w:val="000000"/>
                <w:szCs w:val="21"/>
                <w:lang w:val="en-US" w:eastAsia="zh-CN"/>
              </w:rPr>
            </w:pPr>
            <w:r>
              <w:rPr>
                <w:rFonts w:hint="eastAsia" w:ascii="宋体" w:hAnsi="宋体"/>
                <w:color w:val="000000"/>
                <w:szCs w:val="21"/>
                <w:lang w:val="en-US" w:eastAsia="zh-CN"/>
              </w:rPr>
              <w:t>2</w:t>
            </w:r>
          </w:p>
        </w:tc>
        <w:tc>
          <w:tcPr>
            <w:tcW w:w="3676" w:type="dxa"/>
            <w:vAlign w:val="center"/>
          </w:tcPr>
          <w:p w14:paraId="2A7F6F50">
            <w:pPr>
              <w:jc w:val="center"/>
              <w:rPr>
                <w:rFonts w:hint="eastAsia" w:ascii="仿宋_GB2312" w:hAnsi="仿宋_GB2312" w:eastAsia="仿宋_GB2312"/>
                <w:sz w:val="24"/>
              </w:rPr>
            </w:pPr>
            <w:r>
              <w:rPr>
                <w:rFonts w:hint="default" w:ascii="Times New Roman" w:hAnsi="Times New Roman" w:cs="Times New Roman"/>
              </w:rPr>
              <w:t>设备搬迁</w:t>
            </w:r>
          </w:p>
        </w:tc>
        <w:tc>
          <w:tcPr>
            <w:tcW w:w="2356" w:type="dxa"/>
            <w:vAlign w:val="center"/>
          </w:tcPr>
          <w:p w14:paraId="06F0DDAF">
            <w:pPr>
              <w:jc w:val="center"/>
              <w:rPr>
                <w:rFonts w:hint="eastAsia" w:ascii="仿宋_GB2312" w:hAnsi="仿宋_GB2312" w:eastAsia="仿宋_GB2312" w:cs="Times New Roman"/>
                <w:kern w:val="2"/>
                <w:sz w:val="24"/>
                <w:szCs w:val="24"/>
                <w:lang w:val="en-US" w:eastAsia="zh-CN" w:bidi="ar-SA"/>
              </w:rPr>
            </w:pPr>
            <w:r>
              <w:rPr>
                <w:rFonts w:hint="eastAsia" w:cs="Times New Roman"/>
                <w:lang w:val="en-US" w:eastAsia="zh-CN"/>
              </w:rPr>
              <w:t>1</w:t>
            </w:r>
            <w:r>
              <w:rPr>
                <w:rFonts w:hint="default" w:ascii="Times New Roman" w:hAnsi="Times New Roman" w:cs="Times New Roman"/>
              </w:rPr>
              <w:t>项</w:t>
            </w:r>
          </w:p>
        </w:tc>
        <w:tc>
          <w:tcPr>
            <w:tcW w:w="2008" w:type="dxa"/>
            <w:vAlign w:val="center"/>
          </w:tcPr>
          <w:p w14:paraId="70587FA8">
            <w:pPr>
              <w:pStyle w:val="18"/>
              <w:spacing w:after="0" w:line="300" w:lineRule="exact"/>
              <w:ind w:firstLine="211"/>
              <w:rPr>
                <w:rFonts w:eastAsia="宋体"/>
                <w:b/>
                <w:color w:val="000000"/>
                <w:kern w:val="0"/>
                <w:szCs w:val="21"/>
                <w:shd w:val="clear" w:color="auto" w:fill="FFFFFF"/>
                <w:lang w:bidi="ar"/>
              </w:rPr>
            </w:pPr>
          </w:p>
        </w:tc>
        <w:tc>
          <w:tcPr>
            <w:tcW w:w="2008" w:type="dxa"/>
            <w:vAlign w:val="center"/>
          </w:tcPr>
          <w:p w14:paraId="051ACDF1">
            <w:pPr>
              <w:pStyle w:val="18"/>
              <w:spacing w:after="0" w:line="300" w:lineRule="exact"/>
              <w:ind w:firstLine="211"/>
              <w:rPr>
                <w:rFonts w:eastAsia="宋体"/>
                <w:b/>
                <w:color w:val="000000"/>
                <w:kern w:val="0"/>
                <w:szCs w:val="21"/>
                <w:shd w:val="clear" w:color="auto" w:fill="FFFFFF"/>
                <w:lang w:bidi="ar"/>
              </w:rPr>
            </w:pPr>
          </w:p>
        </w:tc>
      </w:tr>
      <w:tr w14:paraId="4DE39B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703" w:type="dxa"/>
            <w:vAlign w:val="center"/>
          </w:tcPr>
          <w:p w14:paraId="1FC2C86F">
            <w:pPr>
              <w:snapToGrid w:val="0"/>
              <w:spacing w:line="300" w:lineRule="exact"/>
              <w:jc w:val="center"/>
              <w:rPr>
                <w:rFonts w:hint="eastAsia" w:ascii="宋体" w:hAnsi="宋体" w:eastAsia="宋体"/>
                <w:color w:val="000000"/>
                <w:szCs w:val="21"/>
                <w:lang w:val="en-US" w:eastAsia="zh-CN"/>
              </w:rPr>
            </w:pPr>
            <w:r>
              <w:rPr>
                <w:rFonts w:hint="eastAsia" w:ascii="宋体" w:hAnsi="宋体"/>
                <w:color w:val="000000"/>
                <w:szCs w:val="21"/>
                <w:lang w:val="en-US" w:eastAsia="zh-CN"/>
              </w:rPr>
              <w:t>3</w:t>
            </w:r>
          </w:p>
        </w:tc>
        <w:tc>
          <w:tcPr>
            <w:tcW w:w="3676" w:type="dxa"/>
            <w:vAlign w:val="center"/>
          </w:tcPr>
          <w:p w14:paraId="17C7603B">
            <w:pPr>
              <w:jc w:val="center"/>
              <w:rPr>
                <w:rFonts w:hint="eastAsia" w:ascii="仿宋_GB2312" w:hAnsi="仿宋_GB2312" w:eastAsia="仿宋_GB2312"/>
                <w:sz w:val="24"/>
              </w:rPr>
            </w:pPr>
            <w:r>
              <w:rPr>
                <w:rFonts w:hint="default" w:ascii="Times New Roman" w:hAnsi="Times New Roman" w:cs="Times New Roman"/>
              </w:rPr>
              <w:t>设备拆除及维护安装</w:t>
            </w:r>
          </w:p>
        </w:tc>
        <w:tc>
          <w:tcPr>
            <w:tcW w:w="2356" w:type="dxa"/>
            <w:vAlign w:val="center"/>
          </w:tcPr>
          <w:p w14:paraId="0CB60EF6">
            <w:pPr>
              <w:jc w:val="center"/>
              <w:rPr>
                <w:rFonts w:hint="eastAsia" w:ascii="仿宋_GB2312" w:hAnsi="仿宋_GB2312" w:eastAsia="仿宋_GB2312" w:cs="Times New Roman"/>
                <w:kern w:val="2"/>
                <w:sz w:val="24"/>
                <w:szCs w:val="24"/>
                <w:lang w:val="en-US" w:eastAsia="zh-CN" w:bidi="ar-SA"/>
              </w:rPr>
            </w:pPr>
            <w:r>
              <w:rPr>
                <w:rFonts w:hint="eastAsia" w:cs="Times New Roman"/>
                <w:lang w:val="en-US" w:eastAsia="zh-CN"/>
              </w:rPr>
              <w:t>1</w:t>
            </w:r>
            <w:r>
              <w:rPr>
                <w:rFonts w:hint="default" w:ascii="Times New Roman" w:hAnsi="Times New Roman" w:cs="Times New Roman"/>
              </w:rPr>
              <w:t>项</w:t>
            </w:r>
          </w:p>
        </w:tc>
        <w:tc>
          <w:tcPr>
            <w:tcW w:w="2008" w:type="dxa"/>
            <w:vAlign w:val="center"/>
          </w:tcPr>
          <w:p w14:paraId="281D4C62">
            <w:pPr>
              <w:pStyle w:val="18"/>
              <w:spacing w:after="0" w:line="300" w:lineRule="exact"/>
              <w:ind w:firstLine="211"/>
              <w:rPr>
                <w:rFonts w:eastAsia="宋体"/>
                <w:b/>
                <w:color w:val="000000"/>
                <w:kern w:val="0"/>
                <w:szCs w:val="21"/>
                <w:shd w:val="clear" w:color="auto" w:fill="FFFFFF"/>
                <w:lang w:bidi="ar"/>
              </w:rPr>
            </w:pPr>
          </w:p>
        </w:tc>
        <w:tc>
          <w:tcPr>
            <w:tcW w:w="2008" w:type="dxa"/>
            <w:vAlign w:val="center"/>
          </w:tcPr>
          <w:p w14:paraId="7A2C1926">
            <w:pPr>
              <w:pStyle w:val="18"/>
              <w:spacing w:after="0" w:line="300" w:lineRule="exact"/>
              <w:ind w:firstLine="211"/>
              <w:rPr>
                <w:rFonts w:eastAsia="宋体"/>
                <w:b/>
                <w:color w:val="000000"/>
                <w:kern w:val="0"/>
                <w:szCs w:val="21"/>
                <w:shd w:val="clear" w:color="auto" w:fill="FFFFFF"/>
                <w:lang w:bidi="ar"/>
              </w:rPr>
            </w:pPr>
          </w:p>
        </w:tc>
      </w:tr>
      <w:tr w14:paraId="6F8970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703" w:type="dxa"/>
            <w:vAlign w:val="center"/>
          </w:tcPr>
          <w:p w14:paraId="6C7634D0">
            <w:pPr>
              <w:snapToGrid w:val="0"/>
              <w:spacing w:line="300" w:lineRule="exact"/>
              <w:jc w:val="center"/>
              <w:rPr>
                <w:rFonts w:hint="eastAsia" w:ascii="宋体" w:hAnsi="宋体" w:eastAsia="宋体"/>
                <w:color w:val="000000"/>
                <w:szCs w:val="21"/>
                <w:lang w:val="en-US" w:eastAsia="zh-CN"/>
              </w:rPr>
            </w:pPr>
            <w:r>
              <w:rPr>
                <w:rFonts w:hint="eastAsia" w:ascii="宋体" w:hAnsi="宋体"/>
                <w:color w:val="000000"/>
                <w:szCs w:val="21"/>
                <w:lang w:val="en-US" w:eastAsia="zh-CN"/>
              </w:rPr>
              <w:t>4</w:t>
            </w:r>
          </w:p>
        </w:tc>
        <w:tc>
          <w:tcPr>
            <w:tcW w:w="3676" w:type="dxa"/>
            <w:vAlign w:val="center"/>
          </w:tcPr>
          <w:p w14:paraId="378AB084">
            <w:pPr>
              <w:jc w:val="center"/>
              <w:rPr>
                <w:rFonts w:hint="eastAsia" w:ascii="仿宋_GB2312" w:hAnsi="仿宋_GB2312" w:eastAsia="仿宋_GB2312"/>
                <w:sz w:val="24"/>
              </w:rPr>
            </w:pPr>
            <w:r>
              <w:rPr>
                <w:rFonts w:hint="default" w:ascii="Times New Roman" w:hAnsi="Times New Roman" w:cs="Times New Roman"/>
              </w:rPr>
              <w:t>标本展示柜</w:t>
            </w:r>
          </w:p>
        </w:tc>
        <w:tc>
          <w:tcPr>
            <w:tcW w:w="2356" w:type="dxa"/>
            <w:vAlign w:val="center"/>
          </w:tcPr>
          <w:p w14:paraId="70812317">
            <w:pPr>
              <w:jc w:val="center"/>
              <w:rPr>
                <w:rFonts w:hint="eastAsia" w:ascii="仿宋_GB2312" w:hAnsi="仿宋_GB2312" w:eastAsia="仿宋_GB2312" w:cs="Times New Roman"/>
                <w:kern w:val="2"/>
                <w:sz w:val="24"/>
                <w:szCs w:val="24"/>
                <w:lang w:val="en-US" w:eastAsia="zh-CN" w:bidi="ar-SA"/>
              </w:rPr>
            </w:pPr>
            <w:r>
              <w:rPr>
                <w:rFonts w:hint="eastAsia" w:cs="Times New Roman"/>
                <w:color w:val="000000"/>
                <w:sz w:val="21"/>
                <w:szCs w:val="21"/>
                <w:lang w:val="en-US" w:eastAsia="zh-CN"/>
              </w:rPr>
              <w:t>25</w:t>
            </w:r>
            <w:r>
              <w:rPr>
                <w:rFonts w:hint="default" w:ascii="Times New Roman" w:hAnsi="Times New Roman" w:eastAsia="宋体" w:cs="Times New Roman"/>
                <w:color w:val="000000"/>
                <w:sz w:val="21"/>
                <w:szCs w:val="21"/>
                <w:lang w:val="en-US" w:eastAsia="zh-CN"/>
              </w:rPr>
              <w:t>m</w:t>
            </w:r>
            <w:r>
              <w:rPr>
                <w:rFonts w:hint="default" w:ascii="Times New Roman" w:hAnsi="Times New Roman" w:eastAsia="宋体" w:cs="Times New Roman"/>
                <w:color w:val="000000"/>
                <w:sz w:val="21"/>
                <w:szCs w:val="21"/>
                <w:vertAlign w:val="superscript"/>
                <w:lang w:val="en-US" w:eastAsia="zh-CN"/>
              </w:rPr>
              <w:t>2</w:t>
            </w:r>
          </w:p>
        </w:tc>
        <w:tc>
          <w:tcPr>
            <w:tcW w:w="2008" w:type="dxa"/>
            <w:vAlign w:val="center"/>
          </w:tcPr>
          <w:p w14:paraId="3B59CFB2">
            <w:pPr>
              <w:pStyle w:val="18"/>
              <w:spacing w:after="0" w:line="300" w:lineRule="exact"/>
              <w:ind w:firstLine="211"/>
              <w:rPr>
                <w:rFonts w:eastAsia="宋体"/>
                <w:b/>
                <w:color w:val="000000"/>
                <w:kern w:val="0"/>
                <w:szCs w:val="21"/>
                <w:shd w:val="clear" w:color="auto" w:fill="FFFFFF"/>
                <w:lang w:bidi="ar"/>
              </w:rPr>
            </w:pPr>
          </w:p>
        </w:tc>
        <w:tc>
          <w:tcPr>
            <w:tcW w:w="2008" w:type="dxa"/>
            <w:vAlign w:val="center"/>
          </w:tcPr>
          <w:p w14:paraId="042F6836">
            <w:pPr>
              <w:pStyle w:val="18"/>
              <w:spacing w:after="0" w:line="300" w:lineRule="exact"/>
              <w:ind w:firstLine="211"/>
              <w:rPr>
                <w:rFonts w:eastAsia="宋体"/>
                <w:b/>
                <w:color w:val="000000"/>
                <w:kern w:val="0"/>
                <w:szCs w:val="21"/>
                <w:shd w:val="clear" w:color="auto" w:fill="FFFFFF"/>
                <w:lang w:bidi="ar"/>
              </w:rPr>
            </w:pPr>
          </w:p>
        </w:tc>
      </w:tr>
      <w:tr w14:paraId="6D6C5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703" w:type="dxa"/>
            <w:vAlign w:val="center"/>
          </w:tcPr>
          <w:p w14:paraId="40687DD2">
            <w:pPr>
              <w:snapToGrid w:val="0"/>
              <w:spacing w:line="300" w:lineRule="exact"/>
              <w:jc w:val="center"/>
              <w:rPr>
                <w:rFonts w:hint="eastAsia" w:ascii="宋体" w:hAnsi="宋体" w:eastAsia="宋体"/>
                <w:color w:val="000000"/>
                <w:szCs w:val="21"/>
                <w:lang w:val="en-US" w:eastAsia="zh-CN"/>
              </w:rPr>
            </w:pPr>
            <w:r>
              <w:rPr>
                <w:rFonts w:hint="eastAsia" w:ascii="宋体" w:hAnsi="宋体"/>
                <w:color w:val="000000"/>
                <w:szCs w:val="21"/>
                <w:lang w:val="en-US" w:eastAsia="zh-CN"/>
              </w:rPr>
              <w:t>5</w:t>
            </w:r>
          </w:p>
        </w:tc>
        <w:tc>
          <w:tcPr>
            <w:tcW w:w="3676" w:type="dxa"/>
            <w:vAlign w:val="center"/>
          </w:tcPr>
          <w:p w14:paraId="139B0E64">
            <w:pPr>
              <w:jc w:val="center"/>
              <w:rPr>
                <w:rFonts w:hint="eastAsia" w:ascii="仿宋_GB2312" w:hAnsi="仿宋_GB2312" w:eastAsia="仿宋_GB2312"/>
                <w:sz w:val="24"/>
              </w:rPr>
            </w:pPr>
            <w:r>
              <w:rPr>
                <w:rFonts w:hint="default" w:ascii="Times New Roman" w:hAnsi="Times New Roman" w:cs="Times New Roman"/>
              </w:rPr>
              <w:t>室内环境改造</w:t>
            </w:r>
          </w:p>
        </w:tc>
        <w:tc>
          <w:tcPr>
            <w:tcW w:w="2356" w:type="dxa"/>
            <w:vAlign w:val="center"/>
          </w:tcPr>
          <w:p w14:paraId="3226209F">
            <w:pPr>
              <w:jc w:val="center"/>
              <w:rPr>
                <w:rFonts w:hint="eastAsia" w:ascii="仿宋_GB2312" w:hAnsi="仿宋_GB2312" w:eastAsia="仿宋_GB2312" w:cs="Times New Roman"/>
                <w:kern w:val="2"/>
                <w:sz w:val="24"/>
                <w:szCs w:val="24"/>
                <w:lang w:val="en-US" w:eastAsia="zh-CN" w:bidi="ar-SA"/>
              </w:rPr>
            </w:pPr>
            <w:r>
              <w:rPr>
                <w:rFonts w:hint="eastAsia" w:cs="Times New Roman"/>
                <w:color w:val="000000"/>
                <w:sz w:val="21"/>
                <w:szCs w:val="21"/>
                <w:lang w:val="en-US" w:eastAsia="zh-CN"/>
              </w:rPr>
              <w:t>95</w:t>
            </w:r>
            <w:r>
              <w:rPr>
                <w:rFonts w:hint="default" w:ascii="Times New Roman" w:hAnsi="Times New Roman" w:eastAsia="宋体" w:cs="Times New Roman"/>
                <w:color w:val="000000"/>
                <w:sz w:val="21"/>
                <w:szCs w:val="21"/>
                <w:lang w:val="en-US" w:eastAsia="zh-CN"/>
              </w:rPr>
              <w:t>m</w:t>
            </w:r>
            <w:r>
              <w:rPr>
                <w:rFonts w:hint="default" w:ascii="Times New Roman" w:hAnsi="Times New Roman" w:eastAsia="宋体" w:cs="Times New Roman"/>
                <w:color w:val="000000"/>
                <w:sz w:val="21"/>
                <w:szCs w:val="21"/>
                <w:vertAlign w:val="superscript"/>
                <w:lang w:val="en-US" w:eastAsia="zh-CN"/>
              </w:rPr>
              <w:t>2</w:t>
            </w:r>
          </w:p>
        </w:tc>
        <w:tc>
          <w:tcPr>
            <w:tcW w:w="2008" w:type="dxa"/>
            <w:vAlign w:val="center"/>
          </w:tcPr>
          <w:p w14:paraId="457B15FA">
            <w:pPr>
              <w:pStyle w:val="18"/>
              <w:spacing w:after="0" w:line="300" w:lineRule="exact"/>
              <w:ind w:firstLine="211"/>
              <w:rPr>
                <w:rFonts w:eastAsia="宋体"/>
                <w:b/>
                <w:color w:val="000000"/>
                <w:kern w:val="0"/>
                <w:szCs w:val="21"/>
                <w:shd w:val="clear" w:color="auto" w:fill="FFFFFF"/>
                <w:lang w:bidi="ar"/>
              </w:rPr>
            </w:pPr>
          </w:p>
        </w:tc>
        <w:tc>
          <w:tcPr>
            <w:tcW w:w="2008" w:type="dxa"/>
            <w:vAlign w:val="center"/>
          </w:tcPr>
          <w:p w14:paraId="529245EE">
            <w:pPr>
              <w:pStyle w:val="18"/>
              <w:spacing w:after="0" w:line="300" w:lineRule="exact"/>
              <w:ind w:firstLine="211"/>
              <w:rPr>
                <w:rFonts w:eastAsia="宋体"/>
                <w:b/>
                <w:color w:val="000000"/>
                <w:kern w:val="0"/>
                <w:szCs w:val="21"/>
                <w:shd w:val="clear" w:color="auto" w:fill="FFFFFF"/>
                <w:lang w:bidi="ar"/>
              </w:rPr>
            </w:pPr>
          </w:p>
        </w:tc>
      </w:tr>
      <w:tr w14:paraId="39089A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703" w:type="dxa"/>
            <w:vAlign w:val="center"/>
          </w:tcPr>
          <w:p w14:paraId="71894989">
            <w:pPr>
              <w:snapToGrid w:val="0"/>
              <w:spacing w:line="300" w:lineRule="exact"/>
              <w:jc w:val="center"/>
              <w:rPr>
                <w:rFonts w:hint="eastAsia" w:ascii="宋体" w:hAnsi="宋体" w:eastAsia="宋体"/>
                <w:color w:val="000000"/>
                <w:szCs w:val="21"/>
                <w:lang w:val="en-US" w:eastAsia="zh-CN"/>
              </w:rPr>
            </w:pPr>
            <w:r>
              <w:rPr>
                <w:rFonts w:hint="eastAsia" w:ascii="宋体" w:hAnsi="宋体"/>
                <w:color w:val="000000"/>
                <w:szCs w:val="21"/>
                <w:lang w:val="en-US" w:eastAsia="zh-CN"/>
              </w:rPr>
              <w:t>6</w:t>
            </w:r>
          </w:p>
        </w:tc>
        <w:tc>
          <w:tcPr>
            <w:tcW w:w="3676" w:type="dxa"/>
            <w:vAlign w:val="center"/>
          </w:tcPr>
          <w:p w14:paraId="2D00B12C">
            <w:pPr>
              <w:jc w:val="center"/>
              <w:rPr>
                <w:rFonts w:hint="eastAsia" w:ascii="仿宋_GB2312" w:hAnsi="仿宋_GB2312" w:eastAsia="仿宋_GB2312"/>
                <w:sz w:val="24"/>
              </w:rPr>
            </w:pPr>
            <w:r>
              <w:rPr>
                <w:rFonts w:hint="default" w:ascii="Times New Roman" w:hAnsi="Times New Roman" w:cs="Times New Roman"/>
              </w:rPr>
              <w:t>文化建设</w:t>
            </w:r>
          </w:p>
        </w:tc>
        <w:tc>
          <w:tcPr>
            <w:tcW w:w="2356" w:type="dxa"/>
            <w:vAlign w:val="center"/>
          </w:tcPr>
          <w:p w14:paraId="7FAC2D4F">
            <w:pPr>
              <w:jc w:val="center"/>
              <w:rPr>
                <w:rFonts w:hint="eastAsia" w:ascii="仿宋_GB2312" w:hAnsi="仿宋_GB2312" w:eastAsia="仿宋_GB2312" w:cs="Times New Roman"/>
                <w:kern w:val="2"/>
                <w:sz w:val="24"/>
                <w:szCs w:val="24"/>
                <w:lang w:val="en-US" w:eastAsia="zh-CN" w:bidi="ar-SA"/>
              </w:rPr>
            </w:pPr>
            <w:r>
              <w:rPr>
                <w:rFonts w:hint="eastAsia" w:cs="Times New Roman"/>
                <w:color w:val="000000"/>
                <w:sz w:val="21"/>
                <w:szCs w:val="21"/>
                <w:lang w:val="en-US" w:eastAsia="zh-CN"/>
              </w:rPr>
              <w:t>16</w:t>
            </w:r>
            <w:r>
              <w:rPr>
                <w:rFonts w:hint="default" w:ascii="Times New Roman" w:hAnsi="Times New Roman" w:eastAsia="宋体" w:cs="Times New Roman"/>
                <w:color w:val="000000"/>
                <w:sz w:val="21"/>
                <w:szCs w:val="21"/>
                <w:lang w:val="en-US" w:eastAsia="zh-CN"/>
              </w:rPr>
              <w:t>m</w:t>
            </w:r>
            <w:r>
              <w:rPr>
                <w:rFonts w:hint="default" w:ascii="Times New Roman" w:hAnsi="Times New Roman" w:eastAsia="宋体" w:cs="Times New Roman"/>
                <w:color w:val="000000"/>
                <w:sz w:val="21"/>
                <w:szCs w:val="21"/>
                <w:vertAlign w:val="superscript"/>
                <w:lang w:val="en-US" w:eastAsia="zh-CN"/>
              </w:rPr>
              <w:t>2</w:t>
            </w:r>
          </w:p>
        </w:tc>
        <w:tc>
          <w:tcPr>
            <w:tcW w:w="2008" w:type="dxa"/>
            <w:vAlign w:val="center"/>
          </w:tcPr>
          <w:p w14:paraId="7C0C6BE7">
            <w:pPr>
              <w:pStyle w:val="18"/>
              <w:spacing w:after="0" w:line="300" w:lineRule="exact"/>
              <w:ind w:firstLine="211"/>
              <w:rPr>
                <w:rFonts w:eastAsia="宋体"/>
                <w:b/>
                <w:color w:val="000000"/>
                <w:kern w:val="0"/>
                <w:szCs w:val="21"/>
                <w:shd w:val="clear" w:color="auto" w:fill="FFFFFF"/>
                <w:lang w:bidi="ar"/>
              </w:rPr>
            </w:pPr>
          </w:p>
        </w:tc>
        <w:tc>
          <w:tcPr>
            <w:tcW w:w="2008" w:type="dxa"/>
            <w:vAlign w:val="center"/>
          </w:tcPr>
          <w:p w14:paraId="5CE57D40">
            <w:pPr>
              <w:pStyle w:val="18"/>
              <w:spacing w:after="0" w:line="300" w:lineRule="exact"/>
              <w:ind w:firstLine="211"/>
              <w:rPr>
                <w:rFonts w:eastAsia="宋体"/>
                <w:b/>
                <w:color w:val="000000"/>
                <w:kern w:val="0"/>
                <w:szCs w:val="21"/>
                <w:shd w:val="clear" w:color="auto" w:fill="FFFFFF"/>
                <w:lang w:bidi="ar"/>
              </w:rPr>
            </w:pPr>
          </w:p>
        </w:tc>
      </w:tr>
      <w:tr w14:paraId="3E4A5B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10751" w:type="dxa"/>
            <w:gridSpan w:val="5"/>
            <w:vAlign w:val="center"/>
          </w:tcPr>
          <w:p w14:paraId="6A58893E">
            <w:pPr>
              <w:widowControl/>
              <w:jc w:val="center"/>
              <w:rPr>
                <w:rStyle w:val="27"/>
                <w:rFonts w:hint="eastAsia" w:ascii="宋体" w:hAnsi="宋体"/>
                <w:color w:val="000000"/>
                <w:szCs w:val="21"/>
              </w:rPr>
            </w:pPr>
            <w:r>
              <w:rPr>
                <w:rStyle w:val="27"/>
                <w:rFonts w:hint="eastAsia" w:ascii="宋体" w:hAnsi="宋体"/>
                <w:color w:val="000000"/>
                <w:szCs w:val="21"/>
              </w:rPr>
              <w:t>合计金额：大写：                             （小写：¥           元）</w:t>
            </w:r>
          </w:p>
        </w:tc>
      </w:tr>
      <w:tr w14:paraId="4CECBB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10751" w:type="dxa"/>
            <w:gridSpan w:val="5"/>
            <w:vAlign w:val="center"/>
          </w:tcPr>
          <w:p w14:paraId="28958D2D">
            <w:pPr>
              <w:pStyle w:val="9"/>
              <w:spacing w:line="360" w:lineRule="exact"/>
              <w:rPr>
                <w:rFonts w:hint="eastAsia" w:hAnsi="宋体"/>
                <w:bCs/>
                <w:color w:val="000000"/>
                <w:szCs w:val="21"/>
              </w:rPr>
            </w:pPr>
            <w:r>
              <w:rPr>
                <w:rFonts w:hint="eastAsia" w:hAnsi="宋体"/>
                <w:bCs/>
                <w:color w:val="000000"/>
                <w:szCs w:val="21"/>
              </w:rPr>
              <w:t>服务期限</w:t>
            </w:r>
            <w:r>
              <w:rPr>
                <w:rFonts w:hint="eastAsia" w:hAnsi="宋体"/>
                <w:color w:val="000000"/>
                <w:szCs w:val="21"/>
              </w:rPr>
              <w:t>：</w:t>
            </w:r>
            <w:r>
              <w:rPr>
                <w:rFonts w:hint="eastAsia" w:hAnsi="宋体"/>
                <w:color w:val="000000"/>
                <w:szCs w:val="21"/>
                <w:u w:val="single"/>
              </w:rPr>
              <w:t xml:space="preserve">             </w:t>
            </w:r>
          </w:p>
        </w:tc>
      </w:tr>
      <w:tr w14:paraId="16971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10751" w:type="dxa"/>
            <w:gridSpan w:val="5"/>
            <w:vAlign w:val="center"/>
          </w:tcPr>
          <w:p w14:paraId="6D0DE8B7">
            <w:pPr>
              <w:pStyle w:val="9"/>
              <w:spacing w:line="360" w:lineRule="exact"/>
              <w:rPr>
                <w:rFonts w:hint="eastAsia" w:hAnsi="宋体"/>
                <w:color w:val="000000"/>
                <w:szCs w:val="21"/>
              </w:rPr>
            </w:pPr>
            <w:r>
              <w:rPr>
                <w:rFonts w:hint="eastAsia" w:hAnsi="宋体"/>
                <w:color w:val="000000"/>
                <w:szCs w:val="21"/>
              </w:rPr>
              <w:t>服务地点：</w:t>
            </w:r>
            <w:r>
              <w:rPr>
                <w:rFonts w:hint="eastAsia" w:hAnsi="宋体"/>
                <w:color w:val="000000"/>
                <w:szCs w:val="21"/>
                <w:u w:val="single"/>
              </w:rPr>
              <w:t xml:space="preserve">             </w:t>
            </w:r>
          </w:p>
        </w:tc>
      </w:tr>
      <w:tr w14:paraId="6A5E34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2" w:hRule="atLeast"/>
          <w:jc w:val="center"/>
        </w:trPr>
        <w:tc>
          <w:tcPr>
            <w:tcW w:w="10751" w:type="dxa"/>
            <w:gridSpan w:val="5"/>
            <w:vAlign w:val="center"/>
          </w:tcPr>
          <w:p w14:paraId="6BD9652A">
            <w:pPr>
              <w:widowControl/>
              <w:rPr>
                <w:rStyle w:val="27"/>
                <w:rFonts w:ascii="宋体" w:hAnsi="宋体"/>
                <w:color w:val="000000"/>
                <w:szCs w:val="21"/>
              </w:rPr>
            </w:pPr>
            <w:r>
              <w:rPr>
                <w:rStyle w:val="27"/>
                <w:rFonts w:hint="eastAsia" w:ascii="宋体" w:hAnsi="宋体"/>
                <w:color w:val="000000"/>
                <w:szCs w:val="21"/>
              </w:rPr>
              <w:t>报价要求：</w:t>
            </w:r>
          </w:p>
          <w:p w14:paraId="1A3961EF">
            <w:pPr>
              <w:pStyle w:val="19"/>
              <w:spacing w:line="360" w:lineRule="exact"/>
              <w:ind w:firstLine="0" w:firstLineChars="0"/>
              <w:rPr>
                <w:rFonts w:hAnsi="宋体" w:eastAsia="仿宋_GB2312"/>
                <w:color w:val="000000"/>
                <w:sz w:val="24"/>
                <w:szCs w:val="24"/>
              </w:rPr>
            </w:pPr>
            <w:r>
              <w:rPr>
                <w:rFonts w:hint="eastAsia" w:hAnsi="宋体" w:eastAsia="仿宋_GB2312"/>
                <w:color w:val="000000"/>
                <w:sz w:val="24"/>
                <w:szCs w:val="24"/>
              </w:rPr>
              <w:t>1.本项目、安装调试、验收、培训、售后服务、税金等与本项目有关的可预见及不可预见的一切报价为全包价（含税）。供应商报价包括但不限于货物、专用工具、标准附件备件、运输、保管成本和费用的总和，采购人不再为本项目另付其他任何费用。</w:t>
            </w:r>
          </w:p>
          <w:p w14:paraId="4F73B309">
            <w:pPr>
              <w:pStyle w:val="19"/>
              <w:spacing w:line="360" w:lineRule="exact"/>
              <w:ind w:firstLine="0" w:firstLineChars="0"/>
              <w:rPr>
                <w:rFonts w:hint="eastAsia" w:hAnsi="宋体" w:eastAsia="仿宋_GB2312"/>
                <w:color w:val="000000"/>
                <w:sz w:val="24"/>
                <w:szCs w:val="24"/>
              </w:rPr>
            </w:pPr>
            <w:r>
              <w:rPr>
                <w:rFonts w:hint="eastAsia" w:hAnsi="宋体" w:eastAsia="仿宋_GB2312"/>
                <w:color w:val="000000"/>
                <w:sz w:val="24"/>
                <w:szCs w:val="24"/>
              </w:rPr>
              <w:t>2.投标人的</w:t>
            </w:r>
            <w:r>
              <w:rPr>
                <w:rFonts w:hint="eastAsia" w:hAnsi="宋体" w:eastAsia="仿宋_GB2312"/>
                <w:color w:val="000000"/>
                <w:sz w:val="24"/>
                <w:szCs w:val="24"/>
                <w:lang w:eastAsia="zh-CN"/>
              </w:rPr>
              <w:t>单项竞标单价不能超过控制单价、竞标总价不能超过控制总价，</w:t>
            </w:r>
            <w:r>
              <w:rPr>
                <w:rFonts w:hint="eastAsia" w:hAnsi="宋体" w:eastAsia="仿宋_GB2312"/>
                <w:color w:val="000000"/>
                <w:sz w:val="24"/>
                <w:szCs w:val="24"/>
              </w:rPr>
              <w:t>否则报价无效。</w:t>
            </w:r>
          </w:p>
        </w:tc>
      </w:tr>
    </w:tbl>
    <w:p w14:paraId="744129B2">
      <w:pPr>
        <w:snapToGrid w:val="0"/>
        <w:spacing w:line="300" w:lineRule="auto"/>
        <w:rPr>
          <w:rFonts w:ascii="宋体" w:hAnsi="宋体"/>
          <w:color w:val="000000"/>
          <w:szCs w:val="21"/>
        </w:rPr>
      </w:pPr>
    </w:p>
    <w:p w14:paraId="282AA7A1">
      <w:pPr>
        <w:snapToGrid w:val="0"/>
        <w:spacing w:line="300" w:lineRule="auto"/>
        <w:rPr>
          <w:rFonts w:ascii="宋体" w:hAnsi="宋体"/>
          <w:color w:val="000000"/>
          <w:szCs w:val="21"/>
        </w:rPr>
      </w:pPr>
      <w:r>
        <w:rPr>
          <w:rFonts w:hint="eastAsia" w:ascii="宋体" w:hAnsi="宋体"/>
          <w:color w:val="000000"/>
          <w:szCs w:val="21"/>
        </w:rPr>
        <w:t>说明：</w:t>
      </w:r>
    </w:p>
    <w:p w14:paraId="7E5CF737">
      <w:pPr>
        <w:snapToGrid w:val="0"/>
        <w:spacing w:line="300" w:lineRule="auto"/>
        <w:rPr>
          <w:rFonts w:ascii="宋体" w:hAnsi="宋体"/>
          <w:color w:val="000000"/>
          <w:szCs w:val="21"/>
        </w:rPr>
      </w:pPr>
      <w:r>
        <w:rPr>
          <w:rFonts w:hint="eastAsia" w:ascii="宋体" w:hAnsi="宋体"/>
          <w:color w:val="000000"/>
          <w:szCs w:val="21"/>
        </w:rPr>
        <w:t>1.所有价格均用人民币表示，单位为元，精确到个位数。</w:t>
      </w:r>
    </w:p>
    <w:p w14:paraId="56AC6B01">
      <w:pPr>
        <w:snapToGrid w:val="0"/>
        <w:spacing w:line="300" w:lineRule="auto"/>
        <w:rPr>
          <w:rFonts w:ascii="宋体" w:hAnsi="宋体"/>
          <w:color w:val="000000"/>
          <w:szCs w:val="21"/>
        </w:rPr>
      </w:pPr>
      <w:r>
        <w:rPr>
          <w:rFonts w:hint="eastAsia" w:ascii="宋体" w:hAnsi="宋体"/>
          <w:color w:val="000000"/>
          <w:szCs w:val="21"/>
        </w:rPr>
        <w:t>2.本项目报价采用一次报价、本次报价为最终报价。</w:t>
      </w:r>
    </w:p>
    <w:p w14:paraId="6CEB2662">
      <w:pPr>
        <w:pStyle w:val="9"/>
        <w:spacing w:line="400" w:lineRule="exact"/>
        <w:rPr>
          <w:rFonts w:hAnsi="宋体"/>
          <w:color w:val="000000"/>
          <w:szCs w:val="21"/>
        </w:rPr>
      </w:pPr>
      <w:r>
        <w:rPr>
          <w:rFonts w:hint="eastAsia" w:hAnsi="宋体"/>
          <w:color w:val="000000"/>
          <w:szCs w:val="21"/>
        </w:rPr>
        <w:t>法定代表人或委托代理人（签字）：</w:t>
      </w:r>
      <w:r>
        <w:rPr>
          <w:rFonts w:hint="eastAsia" w:hAnsi="宋体"/>
          <w:color w:val="000000"/>
          <w:szCs w:val="21"/>
          <w:u w:val="single"/>
        </w:rPr>
        <w:t xml:space="preserve">                  </w:t>
      </w:r>
    </w:p>
    <w:p w14:paraId="19B6C8FA">
      <w:pPr>
        <w:pStyle w:val="9"/>
        <w:spacing w:line="400" w:lineRule="exact"/>
        <w:rPr>
          <w:rFonts w:hAnsi="宋体"/>
          <w:color w:val="000000"/>
          <w:szCs w:val="21"/>
        </w:rPr>
      </w:pPr>
      <w:r>
        <w:rPr>
          <w:rFonts w:hint="eastAsia" w:hAnsi="宋体"/>
          <w:color w:val="000000"/>
          <w:szCs w:val="21"/>
        </w:rPr>
        <w:t>供应商名称（盖章）：</w:t>
      </w:r>
      <w:r>
        <w:rPr>
          <w:rFonts w:hint="eastAsia" w:hAnsi="宋体"/>
          <w:color w:val="000000"/>
          <w:szCs w:val="21"/>
          <w:u w:val="single"/>
        </w:rPr>
        <w:t xml:space="preserve">                              </w:t>
      </w:r>
    </w:p>
    <w:p w14:paraId="2C9D34BE">
      <w:pPr>
        <w:pStyle w:val="9"/>
        <w:spacing w:line="400" w:lineRule="exact"/>
        <w:rPr>
          <w:rFonts w:hAnsi="宋体"/>
          <w:color w:val="000000"/>
          <w:szCs w:val="21"/>
        </w:rPr>
      </w:pPr>
      <w:r>
        <w:rPr>
          <w:rFonts w:hint="eastAsia" w:hAnsi="宋体"/>
          <w:color w:val="000000"/>
          <w:szCs w:val="21"/>
        </w:rPr>
        <w:t>日期：</w:t>
      </w:r>
      <w:r>
        <w:rPr>
          <w:rFonts w:hint="eastAsia" w:hAnsi="宋体"/>
          <w:color w:val="000000"/>
          <w:szCs w:val="21"/>
          <w:u w:val="single"/>
        </w:rPr>
        <w:t xml:space="preserve">     </w:t>
      </w:r>
      <w:r>
        <w:rPr>
          <w:rFonts w:hint="eastAsia" w:hAnsi="宋体"/>
          <w:color w:val="000000"/>
          <w:szCs w:val="21"/>
        </w:rPr>
        <w:t>年</w:t>
      </w:r>
      <w:r>
        <w:rPr>
          <w:rFonts w:hint="eastAsia" w:hAnsi="宋体"/>
          <w:color w:val="000000"/>
          <w:szCs w:val="21"/>
          <w:u w:val="single"/>
        </w:rPr>
        <w:t xml:space="preserve">     </w:t>
      </w:r>
      <w:r>
        <w:rPr>
          <w:rFonts w:hint="eastAsia" w:hAnsi="宋体"/>
          <w:color w:val="000000"/>
          <w:szCs w:val="21"/>
        </w:rPr>
        <w:t>月</w:t>
      </w:r>
      <w:r>
        <w:rPr>
          <w:rFonts w:hint="eastAsia" w:hAnsi="宋体"/>
          <w:color w:val="000000"/>
          <w:szCs w:val="21"/>
          <w:u w:val="single"/>
        </w:rPr>
        <w:t xml:space="preserve">    </w:t>
      </w:r>
      <w:r>
        <w:rPr>
          <w:rFonts w:hint="eastAsia" w:hAnsi="宋体"/>
          <w:color w:val="000000"/>
          <w:szCs w:val="21"/>
        </w:rPr>
        <w:t xml:space="preserve">日 </w:t>
      </w:r>
    </w:p>
    <w:p w14:paraId="307A1155">
      <w:pPr>
        <w:spacing w:line="360" w:lineRule="auto"/>
        <w:jc w:val="left"/>
        <w:rPr>
          <w:rFonts w:hAnsi="宋体"/>
          <w:color w:val="000000"/>
          <w:szCs w:val="21"/>
        </w:rPr>
      </w:pPr>
    </w:p>
    <w:p w14:paraId="69E601EA">
      <w:pPr>
        <w:spacing w:line="360" w:lineRule="auto"/>
        <w:jc w:val="left"/>
        <w:rPr>
          <w:rFonts w:hAnsi="宋体"/>
          <w:color w:val="000000"/>
          <w:szCs w:val="21"/>
        </w:rPr>
      </w:pPr>
    </w:p>
    <w:p w14:paraId="6D088B75">
      <w:pPr>
        <w:spacing w:line="360" w:lineRule="auto"/>
        <w:jc w:val="left"/>
        <w:rPr>
          <w:rFonts w:hAnsi="宋体"/>
          <w:color w:val="000000"/>
          <w:szCs w:val="21"/>
        </w:rPr>
      </w:pPr>
    </w:p>
    <w:p w14:paraId="019D4FDD">
      <w:pPr>
        <w:spacing w:line="360" w:lineRule="auto"/>
        <w:jc w:val="left"/>
        <w:rPr>
          <w:rFonts w:ascii="宋体" w:hAnsi="宋体"/>
          <w:b/>
          <w:sz w:val="24"/>
        </w:rPr>
      </w:pPr>
      <w:r>
        <w:rPr>
          <w:rFonts w:hint="eastAsia" w:ascii="宋体" w:hAnsi="宋体"/>
          <w:b/>
          <w:sz w:val="24"/>
        </w:rPr>
        <w:t>二、声明书（格式）</w:t>
      </w:r>
    </w:p>
    <w:p w14:paraId="2AB8F51A">
      <w:pPr>
        <w:spacing w:line="360" w:lineRule="auto"/>
        <w:jc w:val="center"/>
        <w:rPr>
          <w:rFonts w:ascii="宋体" w:hAnsi="宋体"/>
          <w:b/>
          <w:sz w:val="32"/>
          <w:szCs w:val="32"/>
        </w:rPr>
      </w:pPr>
      <w:r>
        <w:rPr>
          <w:rFonts w:hint="eastAsia" w:ascii="宋体" w:hAnsi="宋体"/>
          <w:b/>
          <w:sz w:val="32"/>
          <w:szCs w:val="32"/>
        </w:rPr>
        <w:t>声明书</w:t>
      </w:r>
    </w:p>
    <w:p w14:paraId="620E09F9">
      <w:pPr>
        <w:spacing w:line="320" w:lineRule="exact"/>
        <w:jc w:val="center"/>
        <w:rPr>
          <w:rFonts w:ascii="宋体" w:hAnsi="宋体"/>
          <w:sz w:val="24"/>
          <w:szCs w:val="20"/>
        </w:rPr>
      </w:pPr>
    </w:p>
    <w:p w14:paraId="2447A33B">
      <w:pPr>
        <w:spacing w:line="360" w:lineRule="auto"/>
        <w:contextualSpacing/>
        <w:rPr>
          <w:rFonts w:ascii="宋体" w:hAnsi="宋体"/>
          <w:szCs w:val="21"/>
        </w:rPr>
      </w:pPr>
      <w:r>
        <w:rPr>
          <w:rFonts w:hint="eastAsia" w:ascii="宋体" w:hAnsi="宋体"/>
          <w:szCs w:val="21"/>
        </w:rPr>
        <w:t>致：</w:t>
      </w:r>
      <w:r>
        <w:rPr>
          <w:rFonts w:hint="eastAsia" w:ascii="宋体" w:hAnsi="宋体"/>
          <w:szCs w:val="21"/>
          <w:u w:val="single"/>
        </w:rPr>
        <w:t xml:space="preserve">             </w:t>
      </w:r>
      <w:r>
        <w:rPr>
          <w:rFonts w:hint="eastAsia" w:ascii="宋体" w:hAnsi="宋体"/>
          <w:szCs w:val="21"/>
        </w:rPr>
        <w:t>：（招标采购单位）</w:t>
      </w:r>
    </w:p>
    <w:p w14:paraId="33D1D003">
      <w:pPr>
        <w:spacing w:line="360" w:lineRule="auto"/>
        <w:contextualSpacing/>
        <w:rPr>
          <w:rFonts w:ascii="宋体" w:hAnsi="宋体"/>
          <w:szCs w:val="21"/>
          <w:u w:val="single"/>
        </w:rPr>
      </w:pPr>
      <w:r>
        <w:rPr>
          <w:rFonts w:hint="eastAsia" w:ascii="宋体" w:hAnsi="宋体"/>
          <w:szCs w:val="21"/>
          <w:u w:val="single"/>
        </w:rPr>
        <w:t>（供应商名称）</w:t>
      </w:r>
      <w:r>
        <w:rPr>
          <w:rFonts w:hint="eastAsia" w:ascii="宋体" w:hAnsi="宋体"/>
          <w:szCs w:val="21"/>
        </w:rPr>
        <w:t>系中华人民共和国合法供应商，经营地址</w:t>
      </w:r>
      <w:r>
        <w:rPr>
          <w:rFonts w:hint="eastAsia" w:ascii="宋体" w:hAnsi="宋体"/>
          <w:szCs w:val="21"/>
          <w:u w:val="single"/>
        </w:rPr>
        <w:t xml:space="preserve">                              </w:t>
      </w:r>
      <w:r>
        <w:rPr>
          <w:rFonts w:hint="eastAsia" w:ascii="宋体" w:hAnsi="宋体"/>
          <w:szCs w:val="21"/>
        </w:rPr>
        <w:t>。</w:t>
      </w:r>
    </w:p>
    <w:p w14:paraId="746708A4">
      <w:pPr>
        <w:spacing w:line="360" w:lineRule="auto"/>
        <w:contextualSpacing/>
        <w:rPr>
          <w:rFonts w:ascii="宋体" w:hAnsi="宋体"/>
          <w:szCs w:val="21"/>
        </w:rPr>
      </w:pPr>
      <w:r>
        <w:rPr>
          <w:rFonts w:hint="eastAsia" w:ascii="宋体" w:hAnsi="宋体"/>
          <w:szCs w:val="21"/>
        </w:rPr>
        <w:t>我方愿意参加贵方组织的</w:t>
      </w:r>
      <w:r>
        <w:rPr>
          <w:rFonts w:hint="eastAsia" w:ascii="宋体" w:hAnsi="宋体"/>
          <w:szCs w:val="21"/>
          <w:u w:val="single"/>
        </w:rPr>
        <w:t>（项目名称）</w:t>
      </w:r>
      <w:r>
        <w:rPr>
          <w:rFonts w:hint="eastAsia" w:ascii="宋体" w:hAnsi="宋体"/>
          <w:szCs w:val="21"/>
        </w:rPr>
        <w:t>项目的竞标，为便于贵方公正、择优地确定成交供应商及其竞标产品和服务，我方就本次竞标有关事项郑重声明如下：</w:t>
      </w:r>
    </w:p>
    <w:p w14:paraId="68827E98">
      <w:pPr>
        <w:spacing w:line="360" w:lineRule="auto"/>
        <w:contextualSpacing/>
        <w:rPr>
          <w:rFonts w:ascii="宋体" w:hAnsi="宋体"/>
          <w:szCs w:val="21"/>
        </w:rPr>
      </w:pPr>
      <w:r>
        <w:rPr>
          <w:rFonts w:hint="eastAsia" w:ascii="宋体" w:hAnsi="宋体"/>
          <w:szCs w:val="21"/>
        </w:rPr>
        <w:t>1.我方向贵方提交的所有响应文件、资料都是准确的和真实的。</w:t>
      </w:r>
    </w:p>
    <w:p w14:paraId="4BA2EA68">
      <w:pPr>
        <w:spacing w:line="360" w:lineRule="auto"/>
        <w:contextualSpacing/>
        <w:rPr>
          <w:rFonts w:ascii="宋体" w:hAnsi="宋体"/>
          <w:szCs w:val="21"/>
        </w:rPr>
      </w:pPr>
      <w:r>
        <w:rPr>
          <w:rFonts w:hint="eastAsia" w:ascii="宋体" w:hAnsi="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7DE9CCB6">
      <w:pPr>
        <w:spacing w:line="360" w:lineRule="auto"/>
        <w:contextualSpacing/>
        <w:rPr>
          <w:rFonts w:ascii="宋体" w:hAnsi="宋体"/>
          <w:szCs w:val="21"/>
        </w:rPr>
      </w:pPr>
      <w:r>
        <w:rPr>
          <w:rFonts w:hint="eastAsia" w:ascii="宋体" w:hAnsi="宋体"/>
          <w:szCs w:val="21"/>
        </w:rPr>
        <w:t>3.在此，我方宣布同意如下：</w:t>
      </w:r>
    </w:p>
    <w:p w14:paraId="043CFD3C">
      <w:pPr>
        <w:spacing w:line="360" w:lineRule="auto"/>
        <w:contextualSpacing/>
        <w:rPr>
          <w:rFonts w:ascii="宋体" w:hAnsi="宋体"/>
          <w:szCs w:val="21"/>
        </w:rPr>
      </w:pPr>
      <w:r>
        <w:rPr>
          <w:rFonts w:hint="eastAsia" w:ascii="宋体" w:hAnsi="宋体"/>
          <w:szCs w:val="21"/>
          <w:lang w:eastAsia="zh-CN"/>
        </w:rPr>
        <w:t>（</w:t>
      </w:r>
      <w:r>
        <w:rPr>
          <w:rFonts w:hint="eastAsia" w:ascii="宋体" w:hAnsi="宋体"/>
          <w:szCs w:val="21"/>
        </w:rPr>
        <w:t>1</w:t>
      </w:r>
      <w:r>
        <w:rPr>
          <w:rFonts w:hint="eastAsia" w:ascii="宋体" w:hAnsi="宋体"/>
          <w:szCs w:val="21"/>
          <w:lang w:eastAsia="zh-CN"/>
        </w:rPr>
        <w:t>）</w:t>
      </w:r>
      <w:r>
        <w:rPr>
          <w:rFonts w:hint="eastAsia" w:ascii="宋体" w:hAnsi="宋体"/>
          <w:szCs w:val="21"/>
        </w:rPr>
        <w:t>将按采购文件的约定履行合同责任和义务；</w:t>
      </w:r>
    </w:p>
    <w:p w14:paraId="7A8AD3BE">
      <w:pPr>
        <w:spacing w:line="360" w:lineRule="auto"/>
        <w:contextualSpacing/>
        <w:rPr>
          <w:rFonts w:ascii="宋体" w:hAnsi="宋体"/>
          <w:szCs w:val="21"/>
        </w:rPr>
      </w:pPr>
      <w:r>
        <w:rPr>
          <w:rFonts w:hint="eastAsia" w:ascii="宋体" w:hAnsi="宋体"/>
          <w:szCs w:val="21"/>
          <w:lang w:eastAsia="zh-CN"/>
        </w:rPr>
        <w:t>（</w:t>
      </w:r>
      <w:r>
        <w:rPr>
          <w:rFonts w:hint="eastAsia" w:ascii="宋体" w:hAnsi="宋体"/>
          <w:szCs w:val="21"/>
        </w:rPr>
        <w:t>2</w:t>
      </w:r>
      <w:r>
        <w:rPr>
          <w:rFonts w:hint="eastAsia" w:ascii="宋体" w:hAnsi="宋体"/>
          <w:szCs w:val="21"/>
          <w:lang w:eastAsia="zh-CN"/>
        </w:rPr>
        <w:t>）</w:t>
      </w:r>
      <w:r>
        <w:rPr>
          <w:rFonts w:hint="eastAsia" w:ascii="宋体" w:hAnsi="宋体"/>
          <w:szCs w:val="21"/>
        </w:rPr>
        <w:t>已详细审查</w:t>
      </w:r>
      <w:r>
        <w:rPr>
          <w:rFonts w:hint="eastAsia" w:ascii="宋体" w:hAnsi="宋体"/>
          <w:color w:val="011CBF"/>
          <w:szCs w:val="21"/>
        </w:rPr>
        <w:t>全部响应文件</w:t>
      </w:r>
      <w:r>
        <w:rPr>
          <w:rFonts w:hint="eastAsia" w:ascii="宋体" w:hAnsi="宋体"/>
          <w:szCs w:val="21"/>
        </w:rPr>
        <w:t>，包括补遗文件（如有）；</w:t>
      </w:r>
    </w:p>
    <w:p w14:paraId="3F6A0A04">
      <w:pPr>
        <w:spacing w:line="360" w:lineRule="auto"/>
        <w:contextualSpacing/>
        <w:rPr>
          <w:rFonts w:ascii="宋体" w:hAnsi="宋体"/>
          <w:szCs w:val="21"/>
        </w:rPr>
      </w:pPr>
      <w:r>
        <w:rPr>
          <w:rFonts w:hint="eastAsia" w:ascii="宋体" w:hAnsi="宋体"/>
          <w:szCs w:val="21"/>
          <w:lang w:eastAsia="zh-CN"/>
        </w:rPr>
        <w:t>（</w:t>
      </w:r>
      <w:r>
        <w:rPr>
          <w:rFonts w:hint="eastAsia" w:ascii="宋体" w:hAnsi="宋体"/>
          <w:szCs w:val="21"/>
        </w:rPr>
        <w:t>3</w:t>
      </w:r>
      <w:r>
        <w:rPr>
          <w:rFonts w:hint="eastAsia" w:ascii="宋体" w:hAnsi="宋体"/>
          <w:szCs w:val="21"/>
          <w:lang w:eastAsia="zh-CN"/>
        </w:rPr>
        <w:t>）</w:t>
      </w:r>
      <w:r>
        <w:rPr>
          <w:rFonts w:hint="eastAsia" w:ascii="宋体" w:hAnsi="宋体"/>
          <w:szCs w:val="21"/>
        </w:rPr>
        <w:t>同意提供按照贵方可能要求的与项目有关的一切数据或资料；</w:t>
      </w:r>
    </w:p>
    <w:p w14:paraId="3BFD2817">
      <w:pPr>
        <w:spacing w:line="360" w:lineRule="auto"/>
        <w:contextualSpacing/>
        <w:rPr>
          <w:rFonts w:ascii="宋体" w:hAnsi="宋体"/>
          <w:szCs w:val="21"/>
        </w:rPr>
      </w:pPr>
      <w:r>
        <w:rPr>
          <w:rFonts w:hint="eastAsia" w:ascii="宋体" w:hAnsi="宋体"/>
          <w:szCs w:val="21"/>
          <w:lang w:eastAsia="zh-CN"/>
        </w:rPr>
        <w:t>（</w:t>
      </w:r>
      <w:r>
        <w:rPr>
          <w:rFonts w:hint="eastAsia" w:ascii="宋体" w:hAnsi="宋体"/>
          <w:szCs w:val="21"/>
        </w:rPr>
        <w:t>4</w:t>
      </w:r>
      <w:r>
        <w:rPr>
          <w:rFonts w:hint="eastAsia" w:ascii="宋体" w:hAnsi="宋体"/>
          <w:szCs w:val="21"/>
          <w:lang w:eastAsia="zh-CN"/>
        </w:rPr>
        <w:t>）</w:t>
      </w:r>
      <w:r>
        <w:rPr>
          <w:rFonts w:hint="eastAsia" w:ascii="宋体" w:hAnsi="宋体"/>
          <w:szCs w:val="21"/>
        </w:rPr>
        <w:t>响应采购文件规定的竞标有效期。</w:t>
      </w:r>
    </w:p>
    <w:p w14:paraId="63D9DF41">
      <w:pPr>
        <w:spacing w:line="360" w:lineRule="auto"/>
        <w:contextualSpacing/>
        <w:rPr>
          <w:rFonts w:ascii="宋体" w:hAnsi="宋体"/>
          <w:szCs w:val="21"/>
        </w:rPr>
      </w:pPr>
      <w:r>
        <w:rPr>
          <w:rFonts w:hint="eastAsia" w:ascii="宋体" w:hAnsi="宋体"/>
          <w:szCs w:val="21"/>
        </w:rPr>
        <w:t>4.我方承诺:</w:t>
      </w:r>
    </w:p>
    <w:p w14:paraId="24816C56">
      <w:pPr>
        <w:spacing w:line="360" w:lineRule="auto"/>
        <w:contextualSpacing/>
        <w:rPr>
          <w:rFonts w:ascii="宋体" w:hAnsi="宋体"/>
          <w:szCs w:val="21"/>
        </w:rPr>
      </w:pPr>
      <w:r>
        <w:rPr>
          <w:rFonts w:hint="eastAsia" w:ascii="宋体" w:hAnsi="宋体"/>
          <w:szCs w:val="21"/>
        </w:rPr>
        <w:t>（1）我公司符合《中华人民共和国政府采购法》第二十二条规定：</w:t>
      </w:r>
    </w:p>
    <w:p w14:paraId="1D0E419D">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具有独立承担民事责任的能力；</w:t>
      </w:r>
    </w:p>
    <w:p w14:paraId="30BCA008">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具有良好的商业信誉和健全的财务会计制度；</w:t>
      </w:r>
    </w:p>
    <w:p w14:paraId="49E69944">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具有履行合同所必需的设备和专业技术能力；</w:t>
      </w:r>
    </w:p>
    <w:p w14:paraId="4E932852">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有依法缴纳税收和社会保障资金的良好记录；</w:t>
      </w:r>
    </w:p>
    <w:p w14:paraId="45F4ECB3">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参加采购活动前三年内，在经营活动中没有重大违法记录；</w:t>
      </w:r>
    </w:p>
    <w:p w14:paraId="7C42740E">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法律、行政法规规定的其他条件。</w:t>
      </w:r>
    </w:p>
    <w:p w14:paraId="4CA213E8">
      <w:pPr>
        <w:spacing w:line="360" w:lineRule="auto"/>
        <w:contextualSpacing/>
        <w:rPr>
          <w:rFonts w:ascii="宋体" w:hAnsi="宋体"/>
          <w:szCs w:val="21"/>
        </w:rPr>
      </w:pPr>
      <w:r>
        <w:rPr>
          <w:rFonts w:hint="eastAsia" w:ascii="宋体" w:hAnsi="宋体"/>
          <w:szCs w:val="21"/>
        </w:rPr>
        <w:t>（2）我公司无下列相互串通投标的情形：</w:t>
      </w:r>
    </w:p>
    <w:p w14:paraId="5AA05848">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不同投标人的投标文件由同一单位或者个人编制；或不同投标人报名的IP地址一致的；</w:t>
      </w:r>
    </w:p>
    <w:p w14:paraId="14C0CE52">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不同投标人委托同一单位或者个人办理投标事宜；</w:t>
      </w:r>
    </w:p>
    <w:p w14:paraId="442DA536">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不同的投标人的投标文件载明的项目管理员为同一个人；</w:t>
      </w:r>
    </w:p>
    <w:p w14:paraId="614ED9BF">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不同投标人的投标文件异常一致或投标报价呈规律性差异；</w:t>
      </w:r>
    </w:p>
    <w:p w14:paraId="6E00B775">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不同投标人的投标文件相互混装。</w:t>
      </w:r>
    </w:p>
    <w:p w14:paraId="5E4D7511">
      <w:pPr>
        <w:spacing w:line="360" w:lineRule="auto"/>
        <w:contextualSpacing/>
        <w:rPr>
          <w:rFonts w:ascii="宋体" w:hAnsi="宋体"/>
          <w:szCs w:val="21"/>
        </w:rPr>
      </w:pPr>
      <w:r>
        <w:rPr>
          <w:rFonts w:hint="eastAsia" w:ascii="宋体" w:hAnsi="宋体"/>
          <w:szCs w:val="21"/>
        </w:rPr>
        <w:t>（3）我公司承诺无下列恶意串通的情形：</w:t>
      </w:r>
    </w:p>
    <w:p w14:paraId="50DD8D03">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供应商直接或者间接从采购人处获得其他供应商的相关信息并修改其投标文件或者响应文件；</w:t>
      </w:r>
    </w:p>
    <w:p w14:paraId="6A48E18E">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供应商按照采购人的授意撤换、修改投标文件或者响应文件；</w:t>
      </w:r>
    </w:p>
    <w:p w14:paraId="142BEF1B">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供应商之间协商报价、技术方案等投标文件或者响应文件的实质性内容；</w:t>
      </w:r>
    </w:p>
    <w:p w14:paraId="59E1BA63">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属于同一集团、协会、商会等组织成员的供应商按照该组织要求协同参加采购活动；</w:t>
      </w:r>
    </w:p>
    <w:p w14:paraId="0DDC5A51">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供应商之间事先约定一致抬高或者压低投标报价,或者在招标项目中事先约定轮流以高价位或者低价位中标,或者事先约定由某一特定供应商中标,然后再参加投标；</w:t>
      </w:r>
    </w:p>
    <w:p w14:paraId="111AAC01">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供应商之间商定部分供应商放弃参加采购活动或者放弃中标；</w:t>
      </w:r>
    </w:p>
    <w:p w14:paraId="69901ADB">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7 \* GB3 \* MERGEFORMAT </w:instrText>
      </w:r>
      <w:r>
        <w:rPr>
          <w:rFonts w:hint="eastAsia" w:ascii="宋体" w:hAnsi="宋体"/>
          <w:szCs w:val="21"/>
        </w:rPr>
        <w:fldChar w:fldCharType="separate"/>
      </w:r>
      <w:r>
        <w:rPr>
          <w:rFonts w:hint="eastAsia" w:ascii="宋体" w:hAnsi="宋体"/>
          <w:szCs w:val="21"/>
        </w:rPr>
        <w:t>⑦</w:t>
      </w:r>
      <w:r>
        <w:rPr>
          <w:rFonts w:hint="eastAsia" w:ascii="宋体" w:hAnsi="宋体"/>
          <w:szCs w:val="21"/>
        </w:rPr>
        <w:fldChar w:fldCharType="end"/>
      </w:r>
      <w:r>
        <w:rPr>
          <w:rFonts w:hint="eastAsia" w:ascii="宋体" w:hAnsi="宋体"/>
          <w:szCs w:val="21"/>
        </w:rPr>
        <w:t>供应商与采购人之间、供应商相互之间，为谋求特定供应商中标或者排斥其他供应商的其他串通行为。</w:t>
      </w:r>
    </w:p>
    <w:p w14:paraId="3D4A577C">
      <w:pPr>
        <w:spacing w:line="360" w:lineRule="auto"/>
        <w:contextualSpacing/>
        <w:rPr>
          <w:rFonts w:ascii="宋体" w:hAnsi="宋体"/>
          <w:szCs w:val="21"/>
        </w:rPr>
      </w:pPr>
      <w:r>
        <w:rPr>
          <w:rFonts w:hint="eastAsia" w:ascii="宋体" w:hAnsi="宋体"/>
          <w:szCs w:val="21"/>
        </w:rPr>
        <w:t>5.我方在此声明：</w:t>
      </w:r>
    </w:p>
    <w:p w14:paraId="4FC4C57E">
      <w:pPr>
        <w:spacing w:line="360" w:lineRule="auto"/>
        <w:contextualSpacing/>
        <w:rPr>
          <w:rFonts w:ascii="宋体" w:hAnsi="宋体"/>
          <w:szCs w:val="21"/>
        </w:rPr>
      </w:pPr>
      <w:r>
        <w:rPr>
          <w:rFonts w:hint="eastAsia" w:ascii="宋体" w:hAnsi="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3E202584">
      <w:pPr>
        <w:tabs>
          <w:tab w:val="left" w:pos="7200"/>
        </w:tabs>
        <w:spacing w:line="360" w:lineRule="auto"/>
        <w:rPr>
          <w:rFonts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7B64D660">
      <w:pPr>
        <w:snapToGrid w:val="0"/>
        <w:spacing w:before="156" w:after="50"/>
        <w:ind w:firstLine="470"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2905DAD3">
      <w:pPr>
        <w:spacing w:line="360" w:lineRule="auto"/>
        <w:contextualSpacing/>
        <w:rPr>
          <w:rFonts w:ascii="宋体" w:hAnsi="宋体"/>
          <w:kern w:val="0"/>
          <w:szCs w:val="21"/>
        </w:rPr>
      </w:pPr>
      <w:r>
        <w:rPr>
          <w:rFonts w:hint="eastAsia" w:ascii="宋体" w:hAnsi="宋体"/>
          <w:kern w:val="0"/>
          <w:szCs w:val="21"/>
        </w:rPr>
        <w:t>6.与本投标有关的一切正式往来信函请寄：</w:t>
      </w:r>
      <w:r>
        <w:rPr>
          <w:rFonts w:hint="eastAsia" w:ascii="宋体" w:hAnsi="宋体"/>
          <w:kern w:val="0"/>
          <w:szCs w:val="21"/>
          <w:u w:val="single"/>
        </w:rPr>
        <w:t xml:space="preserve">                  </w:t>
      </w:r>
      <w:r>
        <w:rPr>
          <w:rFonts w:hint="eastAsia" w:ascii="宋体" w:hAnsi="宋体"/>
          <w:kern w:val="0"/>
          <w:szCs w:val="21"/>
        </w:rPr>
        <w:t>邮政编号：</w:t>
      </w:r>
      <w:r>
        <w:rPr>
          <w:rFonts w:hint="eastAsia" w:ascii="宋体" w:hAnsi="宋体"/>
          <w:kern w:val="0"/>
          <w:szCs w:val="21"/>
          <w:u w:val="single"/>
        </w:rPr>
        <w:t xml:space="preserve">    </w:t>
      </w:r>
    </w:p>
    <w:p w14:paraId="11F3BD2C">
      <w:pPr>
        <w:spacing w:line="360" w:lineRule="auto"/>
        <w:contextualSpacing/>
        <w:rPr>
          <w:rFonts w:ascii="宋体" w:hAnsi="宋体"/>
          <w:kern w:val="0"/>
          <w:szCs w:val="21"/>
        </w:rPr>
      </w:pPr>
      <w:r>
        <w:rPr>
          <w:rFonts w:hint="eastAsia" w:ascii="宋体" w:hAnsi="宋体"/>
          <w:kern w:val="0"/>
          <w:szCs w:val="21"/>
        </w:rPr>
        <w:t>电话/传真：</w:t>
      </w:r>
      <w:r>
        <w:rPr>
          <w:rFonts w:hint="eastAsia" w:ascii="宋体" w:hAnsi="宋体"/>
          <w:kern w:val="0"/>
          <w:szCs w:val="21"/>
          <w:u w:val="single"/>
        </w:rPr>
        <w:t xml:space="preserve">                        </w:t>
      </w:r>
      <w:r>
        <w:rPr>
          <w:rFonts w:hint="eastAsia" w:ascii="宋体" w:hAnsi="宋体"/>
          <w:kern w:val="0"/>
          <w:szCs w:val="21"/>
        </w:rPr>
        <w:t xml:space="preserve"> 电子函件：</w:t>
      </w:r>
      <w:r>
        <w:rPr>
          <w:rFonts w:hint="eastAsia" w:ascii="宋体" w:hAnsi="宋体"/>
          <w:kern w:val="0"/>
          <w:szCs w:val="21"/>
          <w:u w:val="single"/>
        </w:rPr>
        <w:t xml:space="preserve">             </w:t>
      </w:r>
      <w:r>
        <w:rPr>
          <w:rFonts w:hint="eastAsia" w:ascii="宋体" w:hAnsi="宋体"/>
          <w:kern w:val="0"/>
          <w:szCs w:val="21"/>
        </w:rPr>
        <w:t xml:space="preserve">    </w:t>
      </w:r>
    </w:p>
    <w:p w14:paraId="63E122F8">
      <w:pPr>
        <w:tabs>
          <w:tab w:val="left" w:pos="939"/>
        </w:tabs>
        <w:spacing w:line="360" w:lineRule="auto"/>
        <w:ind w:left="140" w:leftChars="67"/>
        <w:contextualSpacing/>
        <w:rPr>
          <w:rFonts w:ascii="宋体" w:hAnsi="宋体"/>
          <w:szCs w:val="21"/>
        </w:rPr>
      </w:pPr>
      <w:r>
        <w:rPr>
          <w:rFonts w:hint="eastAsia" w:ascii="宋体" w:hAnsi="宋体"/>
          <w:szCs w:val="21"/>
        </w:rPr>
        <w:t>开户银行：</w:t>
      </w:r>
      <w:r>
        <w:rPr>
          <w:rFonts w:hint="eastAsia" w:ascii="宋体" w:hAnsi="宋体"/>
          <w:szCs w:val="21"/>
          <w:u w:val="single"/>
        </w:rPr>
        <w:t xml:space="preserve">                         </w:t>
      </w:r>
      <w:r>
        <w:rPr>
          <w:rFonts w:hint="eastAsia" w:ascii="宋体" w:hAnsi="宋体"/>
          <w:szCs w:val="21"/>
        </w:rPr>
        <w:t xml:space="preserve">  帐号/行号：</w:t>
      </w:r>
      <w:r>
        <w:rPr>
          <w:rFonts w:hint="eastAsia" w:ascii="宋体" w:hAnsi="宋体"/>
          <w:szCs w:val="21"/>
          <w:u w:val="single"/>
        </w:rPr>
        <w:t xml:space="preserve">           </w:t>
      </w:r>
    </w:p>
    <w:p w14:paraId="6CE3A5B7">
      <w:pPr>
        <w:tabs>
          <w:tab w:val="left" w:pos="939"/>
        </w:tabs>
        <w:spacing w:line="360" w:lineRule="auto"/>
        <w:ind w:left="140" w:leftChars="67"/>
        <w:contextualSpacing/>
        <w:rPr>
          <w:rFonts w:ascii="宋体" w:hAnsi="宋体"/>
          <w:szCs w:val="21"/>
        </w:rPr>
      </w:pPr>
      <w:r>
        <w:rPr>
          <w:rFonts w:hint="eastAsia" w:ascii="宋体" w:hAnsi="宋体"/>
          <w:szCs w:val="21"/>
        </w:rPr>
        <w:t>7.以上事项如有虚假或隐瞒，我方愿意承担一切后果，并不再寻求任何旨在减轻或免除法律责任的辩解。</w:t>
      </w:r>
    </w:p>
    <w:p w14:paraId="087EC01A">
      <w:pPr>
        <w:tabs>
          <w:tab w:val="left" w:pos="939"/>
        </w:tabs>
        <w:spacing w:line="360" w:lineRule="auto"/>
        <w:ind w:left="140" w:leftChars="67"/>
        <w:contextualSpacing/>
        <w:rPr>
          <w:rFonts w:ascii="宋体" w:hAnsi="宋体"/>
          <w:szCs w:val="21"/>
        </w:rPr>
      </w:pPr>
      <w:r>
        <w:rPr>
          <w:rFonts w:hint="eastAsia" w:ascii="宋体" w:hAnsi="宋体"/>
          <w:szCs w:val="21"/>
        </w:rPr>
        <w:t>特此承诺。</w:t>
      </w:r>
    </w:p>
    <w:p w14:paraId="231B051F">
      <w:pPr>
        <w:tabs>
          <w:tab w:val="left" w:pos="939"/>
        </w:tabs>
        <w:spacing w:line="360" w:lineRule="auto"/>
        <w:ind w:left="140" w:leftChars="67"/>
        <w:contextualSpacing/>
        <w:rPr>
          <w:rFonts w:ascii="宋体" w:hAnsi="宋体"/>
          <w:szCs w:val="21"/>
        </w:rPr>
      </w:pPr>
    </w:p>
    <w:p w14:paraId="51D55678">
      <w:pPr>
        <w:spacing w:line="360" w:lineRule="auto"/>
        <w:rPr>
          <w:rFonts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524D60CD">
      <w:pPr>
        <w:spacing w:line="360" w:lineRule="auto"/>
        <w:rPr>
          <w:rFonts w:ascii="宋体" w:hAnsi="宋体"/>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szCs w:val="21"/>
        </w:rPr>
        <w:t xml:space="preserve">    </w:t>
      </w:r>
    </w:p>
    <w:p w14:paraId="01828AC5">
      <w:pPr>
        <w:spacing w:line="360" w:lineRule="auto"/>
        <w:ind w:right="482"/>
        <w:contextualSpacing/>
        <w:jc w:val="center"/>
        <w:rPr>
          <w:rFonts w:ascii="宋体" w:hAnsi="宋体"/>
          <w:szCs w:val="21"/>
        </w:rPr>
      </w:pPr>
      <w:r>
        <w:rPr>
          <w:rFonts w:hint="eastAsia" w:ascii="宋体" w:hAnsi="宋体"/>
          <w:szCs w:val="21"/>
        </w:rPr>
        <w:t xml:space="preserve">                                                        </w:t>
      </w:r>
      <w:r>
        <w:rPr>
          <w:rFonts w:hint="eastAsia" w:ascii="宋体" w:hAnsi="宋体"/>
        </w:rPr>
        <w:t xml:space="preserve"> 年    月    日 </w:t>
      </w:r>
    </w:p>
    <w:p w14:paraId="73AEF31E">
      <w:pPr>
        <w:snapToGrid w:val="0"/>
        <w:spacing w:before="156" w:after="50"/>
        <w:ind w:left="420"/>
        <w:jc w:val="center"/>
        <w:rPr>
          <w:rFonts w:ascii="宋体" w:hAnsi="宋体"/>
          <w:b/>
          <w:sz w:val="24"/>
        </w:rPr>
      </w:pPr>
    </w:p>
    <w:p w14:paraId="650CE093">
      <w:pPr>
        <w:spacing w:line="400" w:lineRule="exact"/>
        <w:rPr>
          <w:rFonts w:ascii="宋体" w:hAnsi="宋体"/>
          <w:sz w:val="28"/>
          <w:szCs w:val="28"/>
        </w:rPr>
      </w:pPr>
      <w:r>
        <w:rPr>
          <w:rFonts w:hint="eastAsia" w:ascii="宋体" w:hAnsi="宋体"/>
          <w:sz w:val="28"/>
          <w:szCs w:val="28"/>
        </w:rPr>
        <w:t xml:space="preserve">  </w:t>
      </w:r>
    </w:p>
    <w:p w14:paraId="2325F2A5">
      <w:pPr>
        <w:spacing w:line="400" w:lineRule="exact"/>
        <w:rPr>
          <w:rFonts w:ascii="宋体" w:hAnsi="宋体"/>
          <w:sz w:val="28"/>
          <w:szCs w:val="28"/>
        </w:rPr>
      </w:pPr>
    </w:p>
    <w:p w14:paraId="348C6323">
      <w:pPr>
        <w:spacing w:line="400" w:lineRule="exact"/>
        <w:rPr>
          <w:rFonts w:ascii="宋体" w:hAnsi="宋体"/>
          <w:b/>
          <w:sz w:val="24"/>
        </w:rPr>
      </w:pPr>
      <w:r>
        <w:rPr>
          <w:rFonts w:hint="eastAsia" w:ascii="宋体" w:hAnsi="宋体"/>
          <w:b/>
          <w:sz w:val="24"/>
        </w:rPr>
        <w:t>三、响应及偏离情况说明表</w:t>
      </w:r>
      <w:r>
        <w:rPr>
          <w:rFonts w:hint="eastAsia" w:ascii="宋体" w:hAnsi="宋体" w:eastAsia="宋体" w:cs="Times New Roman"/>
          <w:b/>
          <w:sz w:val="24"/>
        </w:rPr>
        <w:t>（格式）</w:t>
      </w:r>
    </w:p>
    <w:p w14:paraId="3C80738E">
      <w:pPr>
        <w:spacing w:line="400" w:lineRule="exact"/>
        <w:rPr>
          <w:rFonts w:ascii="宋体" w:hAnsi="宋体"/>
          <w:b/>
          <w:sz w:val="32"/>
          <w:szCs w:val="32"/>
        </w:rPr>
      </w:pPr>
    </w:p>
    <w:p w14:paraId="7B8E8241">
      <w:pPr>
        <w:spacing w:line="400" w:lineRule="exact"/>
        <w:jc w:val="center"/>
        <w:rPr>
          <w:rFonts w:ascii="宋体" w:hAnsi="宋体"/>
          <w:b/>
          <w:sz w:val="36"/>
          <w:szCs w:val="36"/>
        </w:rPr>
      </w:pPr>
      <w:r>
        <w:rPr>
          <w:rFonts w:hint="eastAsia" w:ascii="宋体" w:hAnsi="宋体"/>
          <w:b/>
          <w:sz w:val="36"/>
          <w:szCs w:val="36"/>
        </w:rPr>
        <w:t>响应及偏离情况说明表</w:t>
      </w:r>
    </w:p>
    <w:p w14:paraId="3FBA2A16">
      <w:pPr>
        <w:pStyle w:val="7"/>
        <w:spacing w:line="400" w:lineRule="exact"/>
        <w:ind w:firstLine="606" w:firstLineChars="300"/>
        <w:rPr>
          <w:rFonts w:hAnsi="宋体"/>
          <w:sz w:val="21"/>
          <w:szCs w:val="21"/>
        </w:rPr>
      </w:pPr>
    </w:p>
    <w:p w14:paraId="477EF783">
      <w:pPr>
        <w:pStyle w:val="7"/>
        <w:spacing w:line="400" w:lineRule="exact"/>
        <w:ind w:firstLine="606" w:firstLineChars="300"/>
        <w:rPr>
          <w:rFonts w:hAnsi="宋体"/>
          <w:sz w:val="21"/>
          <w:szCs w:val="21"/>
        </w:rPr>
      </w:pPr>
      <w:r>
        <w:rPr>
          <w:rFonts w:hint="eastAsia" w:hAnsi="宋体"/>
          <w:sz w:val="21"/>
          <w:szCs w:val="21"/>
        </w:rPr>
        <w:t>请逐条对应本项目采购文件第二章“服务需求一览表”中的“</w:t>
      </w:r>
      <w:r>
        <w:rPr>
          <w:rFonts w:hint="eastAsia" w:hAnsi="宋体"/>
          <w:kern w:val="0"/>
          <w:sz w:val="21"/>
          <w:szCs w:val="21"/>
        </w:rPr>
        <w:t>服务内容、范围及要求”等内容</w:t>
      </w:r>
      <w:r>
        <w:rPr>
          <w:rFonts w:hint="eastAsia" w:hAnsi="宋体"/>
          <w:sz w:val="21"/>
          <w:szCs w:val="21"/>
        </w:rPr>
        <w:t>认真填写该表。“偏离情况”一栏选择“正偏离”、“负偏离”或“无偏离”进行填写。</w:t>
      </w:r>
    </w:p>
    <w:p w14:paraId="639BB729">
      <w:pPr>
        <w:spacing w:line="400" w:lineRule="exact"/>
        <w:rPr>
          <w:rFonts w:ascii="宋体" w:hAnsi="宋体"/>
          <w:szCs w:val="21"/>
        </w:rPr>
      </w:pP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640"/>
        <w:gridCol w:w="3483"/>
        <w:gridCol w:w="2514"/>
        <w:gridCol w:w="1571"/>
        <w:gridCol w:w="1396"/>
      </w:tblGrid>
      <w:tr w14:paraId="0F18ADF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815" w:hRule="atLeast"/>
          <w:jc w:val="center"/>
        </w:trPr>
        <w:tc>
          <w:tcPr>
            <w:tcW w:w="640" w:type="dxa"/>
            <w:vAlign w:val="center"/>
          </w:tcPr>
          <w:p w14:paraId="4C2BC172">
            <w:pPr>
              <w:snapToGrid w:val="0"/>
              <w:spacing w:line="400" w:lineRule="exact"/>
              <w:jc w:val="center"/>
              <w:outlineLvl w:val="0"/>
              <w:rPr>
                <w:rFonts w:ascii="宋体" w:hAnsi="宋体"/>
                <w:szCs w:val="21"/>
              </w:rPr>
            </w:pPr>
            <w:bookmarkStart w:id="6" w:name="_Toc9474"/>
            <w:bookmarkStart w:id="7" w:name="_Toc173211900"/>
            <w:bookmarkStart w:id="8" w:name="_Toc254970729"/>
            <w:bookmarkStart w:id="9" w:name="_Toc4675"/>
            <w:bookmarkStart w:id="10" w:name="_Toc254970588"/>
            <w:bookmarkStart w:id="11" w:name="_Toc66377101"/>
            <w:bookmarkStart w:id="12" w:name="_Toc173066401"/>
            <w:bookmarkStart w:id="13" w:name="_Toc31215"/>
            <w:bookmarkStart w:id="14" w:name="_Toc30065"/>
            <w:r>
              <w:rPr>
                <w:rFonts w:hint="eastAsia" w:ascii="宋体" w:hAnsi="宋体"/>
                <w:szCs w:val="21"/>
              </w:rPr>
              <w:t>序号</w:t>
            </w:r>
            <w:bookmarkEnd w:id="6"/>
            <w:bookmarkEnd w:id="7"/>
            <w:bookmarkEnd w:id="8"/>
            <w:bookmarkEnd w:id="9"/>
            <w:bookmarkEnd w:id="10"/>
            <w:bookmarkEnd w:id="11"/>
            <w:bookmarkEnd w:id="12"/>
            <w:bookmarkEnd w:id="13"/>
            <w:bookmarkEnd w:id="14"/>
          </w:p>
        </w:tc>
        <w:tc>
          <w:tcPr>
            <w:tcW w:w="3483" w:type="dxa"/>
            <w:vAlign w:val="center"/>
          </w:tcPr>
          <w:p w14:paraId="5F6094BF">
            <w:pPr>
              <w:snapToGrid w:val="0"/>
              <w:spacing w:line="400" w:lineRule="exact"/>
              <w:jc w:val="center"/>
              <w:outlineLvl w:val="0"/>
              <w:rPr>
                <w:rFonts w:ascii="宋体" w:hAnsi="宋体"/>
                <w:szCs w:val="21"/>
              </w:rPr>
            </w:pPr>
            <w:bookmarkStart w:id="15" w:name="_Toc254970589"/>
            <w:bookmarkStart w:id="16" w:name="_Toc66377102"/>
            <w:bookmarkStart w:id="17" w:name="_Toc254970730"/>
            <w:bookmarkStart w:id="18" w:name="_Toc173066402"/>
            <w:bookmarkStart w:id="19" w:name="_Toc28242"/>
            <w:bookmarkStart w:id="20" w:name="_Toc21191"/>
            <w:bookmarkStart w:id="21" w:name="_Toc20462"/>
            <w:bookmarkStart w:id="22" w:name="_Toc14333"/>
            <w:bookmarkStart w:id="23" w:name="_Toc173211901"/>
            <w:r>
              <w:rPr>
                <w:rFonts w:hint="eastAsia" w:ascii="宋体" w:hAnsi="宋体"/>
                <w:szCs w:val="21"/>
              </w:rPr>
              <w:t>采购文件中的要求</w:t>
            </w:r>
            <w:bookmarkEnd w:id="15"/>
            <w:bookmarkEnd w:id="16"/>
            <w:bookmarkEnd w:id="17"/>
            <w:bookmarkEnd w:id="18"/>
            <w:bookmarkEnd w:id="19"/>
            <w:bookmarkEnd w:id="20"/>
            <w:bookmarkEnd w:id="21"/>
            <w:bookmarkEnd w:id="22"/>
            <w:bookmarkEnd w:id="23"/>
          </w:p>
        </w:tc>
        <w:tc>
          <w:tcPr>
            <w:tcW w:w="2514" w:type="dxa"/>
            <w:vAlign w:val="center"/>
          </w:tcPr>
          <w:p w14:paraId="6360DEEC">
            <w:pPr>
              <w:snapToGrid w:val="0"/>
              <w:spacing w:line="400" w:lineRule="exact"/>
              <w:jc w:val="center"/>
              <w:outlineLvl w:val="0"/>
              <w:rPr>
                <w:rFonts w:ascii="宋体" w:hAnsi="宋体"/>
                <w:szCs w:val="21"/>
              </w:rPr>
            </w:pPr>
            <w:bookmarkStart w:id="24" w:name="_Toc66377103"/>
            <w:bookmarkStart w:id="25" w:name="_Toc26272"/>
            <w:bookmarkStart w:id="26" w:name="_Toc29566"/>
            <w:bookmarkStart w:id="27" w:name="_Toc12746"/>
            <w:bookmarkStart w:id="28" w:name="_Toc17539"/>
            <w:bookmarkStart w:id="29" w:name="_Toc173211902"/>
            <w:bookmarkStart w:id="30" w:name="_Toc173066403"/>
            <w:bookmarkStart w:id="31" w:name="_Toc254970590"/>
            <w:bookmarkStart w:id="32" w:name="_Toc254970731"/>
            <w:r>
              <w:rPr>
                <w:rFonts w:hint="eastAsia" w:ascii="宋体" w:hAnsi="宋体"/>
                <w:szCs w:val="21"/>
              </w:rPr>
              <w:t>响应文件具体响应</w:t>
            </w:r>
            <w:bookmarkEnd w:id="24"/>
            <w:bookmarkEnd w:id="25"/>
            <w:bookmarkEnd w:id="26"/>
            <w:bookmarkEnd w:id="27"/>
            <w:bookmarkEnd w:id="28"/>
            <w:bookmarkEnd w:id="29"/>
            <w:bookmarkEnd w:id="30"/>
            <w:bookmarkEnd w:id="31"/>
            <w:bookmarkEnd w:id="32"/>
          </w:p>
        </w:tc>
        <w:tc>
          <w:tcPr>
            <w:tcW w:w="1571" w:type="dxa"/>
            <w:vAlign w:val="center"/>
          </w:tcPr>
          <w:p w14:paraId="599B298E">
            <w:pPr>
              <w:snapToGrid w:val="0"/>
              <w:spacing w:line="400" w:lineRule="exact"/>
              <w:jc w:val="center"/>
              <w:outlineLvl w:val="0"/>
              <w:rPr>
                <w:rFonts w:hint="eastAsia" w:ascii="宋体" w:hAnsi="宋体" w:eastAsia="宋体"/>
                <w:szCs w:val="21"/>
                <w:lang w:eastAsia="zh-CN"/>
              </w:rPr>
            </w:pPr>
            <w:bookmarkStart w:id="33" w:name="_Toc173066404"/>
            <w:bookmarkStart w:id="34" w:name="_Toc254970732"/>
            <w:bookmarkStart w:id="35" w:name="_Toc16085"/>
            <w:bookmarkStart w:id="36" w:name="_Toc30043"/>
            <w:bookmarkStart w:id="37" w:name="_Toc7045"/>
            <w:bookmarkStart w:id="38" w:name="_Toc173211903"/>
            <w:bookmarkStart w:id="39" w:name="_Toc11968"/>
            <w:bookmarkStart w:id="40" w:name="_Toc66377104"/>
            <w:bookmarkStart w:id="41" w:name="_Toc254970591"/>
            <w:r>
              <w:rPr>
                <w:rFonts w:hint="eastAsia" w:ascii="宋体" w:hAnsi="宋体"/>
                <w:szCs w:val="21"/>
              </w:rPr>
              <w:t>偏离</w:t>
            </w:r>
            <w:bookmarkEnd w:id="33"/>
            <w:bookmarkEnd w:id="34"/>
            <w:bookmarkEnd w:id="35"/>
            <w:bookmarkEnd w:id="36"/>
            <w:bookmarkEnd w:id="37"/>
            <w:bookmarkEnd w:id="38"/>
            <w:bookmarkEnd w:id="39"/>
            <w:bookmarkEnd w:id="40"/>
            <w:bookmarkEnd w:id="41"/>
            <w:r>
              <w:rPr>
                <w:rFonts w:hint="eastAsia" w:ascii="宋体" w:hAnsi="宋体"/>
                <w:szCs w:val="21"/>
                <w:lang w:eastAsia="zh-CN"/>
              </w:rPr>
              <w:t>情况</w:t>
            </w:r>
          </w:p>
        </w:tc>
        <w:tc>
          <w:tcPr>
            <w:tcW w:w="1396" w:type="dxa"/>
            <w:vAlign w:val="center"/>
          </w:tcPr>
          <w:p w14:paraId="0AA85E0E">
            <w:pPr>
              <w:snapToGrid w:val="0"/>
              <w:spacing w:line="400" w:lineRule="exact"/>
              <w:jc w:val="center"/>
              <w:outlineLvl w:val="0"/>
              <w:rPr>
                <w:rFonts w:ascii="宋体" w:hAnsi="宋体"/>
                <w:szCs w:val="21"/>
              </w:rPr>
            </w:pPr>
            <w:bookmarkStart w:id="42" w:name="_Toc173211904"/>
            <w:bookmarkStart w:id="43" w:name="_Toc173066405"/>
            <w:bookmarkStart w:id="44" w:name="_Toc6199"/>
            <w:bookmarkStart w:id="45" w:name="_Toc17699"/>
            <w:bookmarkStart w:id="46" w:name="_Toc21600"/>
            <w:bookmarkStart w:id="47" w:name="_Toc66377105"/>
            <w:bookmarkStart w:id="48" w:name="_Toc254970733"/>
            <w:bookmarkStart w:id="49" w:name="_Toc18083"/>
            <w:bookmarkStart w:id="50" w:name="_Toc254970592"/>
            <w:r>
              <w:rPr>
                <w:rFonts w:hint="eastAsia" w:ascii="宋体" w:hAnsi="宋体"/>
                <w:szCs w:val="21"/>
              </w:rPr>
              <w:t>说明</w:t>
            </w:r>
            <w:bookmarkEnd w:id="42"/>
            <w:bookmarkEnd w:id="43"/>
            <w:bookmarkEnd w:id="44"/>
            <w:bookmarkEnd w:id="45"/>
            <w:bookmarkEnd w:id="46"/>
            <w:bookmarkEnd w:id="47"/>
            <w:bookmarkEnd w:id="48"/>
            <w:bookmarkEnd w:id="49"/>
            <w:bookmarkEnd w:id="50"/>
          </w:p>
        </w:tc>
      </w:tr>
      <w:tr w14:paraId="77A9165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00" w:hRule="atLeast"/>
          <w:jc w:val="center"/>
        </w:trPr>
        <w:tc>
          <w:tcPr>
            <w:tcW w:w="640" w:type="dxa"/>
            <w:vAlign w:val="center"/>
          </w:tcPr>
          <w:p w14:paraId="67939DAE">
            <w:pPr>
              <w:snapToGrid w:val="0"/>
              <w:spacing w:line="400" w:lineRule="exact"/>
              <w:jc w:val="center"/>
              <w:outlineLvl w:val="0"/>
              <w:rPr>
                <w:rFonts w:ascii="宋体" w:hAnsi="宋体"/>
                <w:szCs w:val="21"/>
              </w:rPr>
            </w:pPr>
            <w:bookmarkStart w:id="51" w:name="_Toc17552"/>
            <w:bookmarkStart w:id="52" w:name="_Toc254970593"/>
            <w:bookmarkStart w:id="53" w:name="_Toc21677"/>
            <w:bookmarkStart w:id="54" w:name="_Toc173211905"/>
            <w:bookmarkStart w:id="55" w:name="_Toc173066406"/>
            <w:bookmarkStart w:id="56" w:name="_Toc66377106"/>
            <w:bookmarkStart w:id="57" w:name="_Toc837"/>
            <w:bookmarkStart w:id="58" w:name="_Toc28619"/>
            <w:bookmarkStart w:id="59" w:name="_Toc254970734"/>
            <w:r>
              <w:rPr>
                <w:rFonts w:hint="eastAsia" w:ascii="宋体" w:hAnsi="宋体"/>
                <w:szCs w:val="21"/>
              </w:rPr>
              <w:t>1</w:t>
            </w:r>
            <w:bookmarkEnd w:id="51"/>
            <w:bookmarkEnd w:id="52"/>
            <w:bookmarkEnd w:id="53"/>
            <w:bookmarkEnd w:id="54"/>
            <w:bookmarkEnd w:id="55"/>
            <w:bookmarkEnd w:id="56"/>
            <w:bookmarkEnd w:id="57"/>
            <w:bookmarkEnd w:id="58"/>
            <w:bookmarkEnd w:id="59"/>
          </w:p>
        </w:tc>
        <w:tc>
          <w:tcPr>
            <w:tcW w:w="3483" w:type="dxa"/>
            <w:vAlign w:val="center"/>
          </w:tcPr>
          <w:p w14:paraId="69B2D999">
            <w:pPr>
              <w:snapToGrid w:val="0"/>
              <w:spacing w:line="400" w:lineRule="exact"/>
              <w:jc w:val="center"/>
              <w:rPr>
                <w:rFonts w:ascii="宋体" w:hAnsi="宋体"/>
                <w:szCs w:val="21"/>
              </w:rPr>
            </w:pPr>
          </w:p>
        </w:tc>
        <w:tc>
          <w:tcPr>
            <w:tcW w:w="2514" w:type="dxa"/>
            <w:vAlign w:val="center"/>
          </w:tcPr>
          <w:p w14:paraId="76189340">
            <w:pPr>
              <w:snapToGrid w:val="0"/>
              <w:spacing w:line="400" w:lineRule="exact"/>
              <w:jc w:val="center"/>
              <w:rPr>
                <w:rFonts w:ascii="宋体" w:hAnsi="宋体"/>
                <w:szCs w:val="21"/>
              </w:rPr>
            </w:pPr>
          </w:p>
        </w:tc>
        <w:tc>
          <w:tcPr>
            <w:tcW w:w="1571" w:type="dxa"/>
            <w:vAlign w:val="center"/>
          </w:tcPr>
          <w:p w14:paraId="623C2132">
            <w:pPr>
              <w:snapToGrid w:val="0"/>
              <w:spacing w:line="400" w:lineRule="exact"/>
              <w:jc w:val="center"/>
              <w:rPr>
                <w:rFonts w:ascii="宋体" w:hAnsi="宋体"/>
                <w:szCs w:val="21"/>
              </w:rPr>
            </w:pPr>
          </w:p>
        </w:tc>
        <w:tc>
          <w:tcPr>
            <w:tcW w:w="1396" w:type="dxa"/>
            <w:vAlign w:val="center"/>
          </w:tcPr>
          <w:p w14:paraId="6EDB159E">
            <w:pPr>
              <w:snapToGrid w:val="0"/>
              <w:spacing w:line="400" w:lineRule="exact"/>
              <w:jc w:val="center"/>
              <w:rPr>
                <w:rFonts w:ascii="宋体" w:hAnsi="宋体"/>
                <w:szCs w:val="21"/>
              </w:rPr>
            </w:pPr>
          </w:p>
        </w:tc>
      </w:tr>
      <w:tr w14:paraId="033C81F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249BD4D3">
            <w:pPr>
              <w:snapToGrid w:val="0"/>
              <w:spacing w:line="400" w:lineRule="exact"/>
              <w:jc w:val="center"/>
              <w:outlineLvl w:val="0"/>
              <w:rPr>
                <w:rFonts w:ascii="宋体" w:hAnsi="宋体"/>
                <w:szCs w:val="21"/>
              </w:rPr>
            </w:pPr>
            <w:bookmarkStart w:id="60" w:name="_Toc66377107"/>
            <w:bookmarkStart w:id="61" w:name="_Toc254970735"/>
            <w:bookmarkStart w:id="62" w:name="_Toc28313"/>
            <w:bookmarkStart w:id="63" w:name="_Toc254970594"/>
            <w:bookmarkStart w:id="64" w:name="_Toc173066407"/>
            <w:bookmarkStart w:id="65" w:name="_Toc173211906"/>
            <w:bookmarkStart w:id="66" w:name="_Toc26028"/>
            <w:bookmarkStart w:id="67" w:name="_Toc15385"/>
            <w:bookmarkStart w:id="68" w:name="_Toc4586"/>
            <w:r>
              <w:rPr>
                <w:rFonts w:hint="eastAsia" w:ascii="宋体" w:hAnsi="宋体"/>
                <w:szCs w:val="21"/>
              </w:rPr>
              <w:t>2</w:t>
            </w:r>
            <w:bookmarkEnd w:id="60"/>
            <w:bookmarkEnd w:id="61"/>
            <w:bookmarkEnd w:id="62"/>
            <w:bookmarkEnd w:id="63"/>
            <w:bookmarkEnd w:id="64"/>
            <w:bookmarkEnd w:id="65"/>
            <w:bookmarkEnd w:id="66"/>
            <w:bookmarkEnd w:id="67"/>
            <w:bookmarkEnd w:id="68"/>
          </w:p>
        </w:tc>
        <w:tc>
          <w:tcPr>
            <w:tcW w:w="3483" w:type="dxa"/>
            <w:vAlign w:val="center"/>
          </w:tcPr>
          <w:p w14:paraId="775D557F">
            <w:pPr>
              <w:snapToGrid w:val="0"/>
              <w:spacing w:line="400" w:lineRule="exact"/>
              <w:jc w:val="center"/>
              <w:rPr>
                <w:rFonts w:ascii="宋体" w:hAnsi="宋体"/>
                <w:szCs w:val="21"/>
              </w:rPr>
            </w:pPr>
          </w:p>
        </w:tc>
        <w:tc>
          <w:tcPr>
            <w:tcW w:w="2514" w:type="dxa"/>
            <w:vAlign w:val="center"/>
          </w:tcPr>
          <w:p w14:paraId="14548580">
            <w:pPr>
              <w:snapToGrid w:val="0"/>
              <w:spacing w:line="400" w:lineRule="exact"/>
              <w:jc w:val="center"/>
              <w:rPr>
                <w:rFonts w:ascii="宋体" w:hAnsi="宋体"/>
                <w:szCs w:val="21"/>
              </w:rPr>
            </w:pPr>
          </w:p>
        </w:tc>
        <w:tc>
          <w:tcPr>
            <w:tcW w:w="1571" w:type="dxa"/>
            <w:vAlign w:val="center"/>
          </w:tcPr>
          <w:p w14:paraId="31A77064">
            <w:pPr>
              <w:snapToGrid w:val="0"/>
              <w:spacing w:line="400" w:lineRule="exact"/>
              <w:jc w:val="center"/>
              <w:rPr>
                <w:rFonts w:ascii="宋体" w:hAnsi="宋体"/>
                <w:szCs w:val="21"/>
              </w:rPr>
            </w:pPr>
          </w:p>
        </w:tc>
        <w:tc>
          <w:tcPr>
            <w:tcW w:w="1396" w:type="dxa"/>
            <w:vAlign w:val="center"/>
          </w:tcPr>
          <w:p w14:paraId="169D4D18">
            <w:pPr>
              <w:snapToGrid w:val="0"/>
              <w:spacing w:line="400" w:lineRule="exact"/>
              <w:jc w:val="center"/>
              <w:rPr>
                <w:rFonts w:ascii="宋体" w:hAnsi="宋体"/>
                <w:szCs w:val="21"/>
              </w:rPr>
            </w:pPr>
          </w:p>
        </w:tc>
      </w:tr>
      <w:tr w14:paraId="35D5370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477073B1">
            <w:pPr>
              <w:snapToGrid w:val="0"/>
              <w:spacing w:line="400" w:lineRule="exact"/>
              <w:jc w:val="center"/>
              <w:outlineLvl w:val="0"/>
              <w:rPr>
                <w:rFonts w:ascii="宋体" w:hAnsi="宋体"/>
                <w:szCs w:val="21"/>
              </w:rPr>
            </w:pPr>
            <w:bookmarkStart w:id="69" w:name="_Toc28990"/>
            <w:bookmarkStart w:id="70" w:name="_Toc254970595"/>
            <w:bookmarkStart w:id="71" w:name="_Toc16103"/>
            <w:bookmarkStart w:id="72" w:name="_Toc254970736"/>
            <w:bookmarkStart w:id="73" w:name="_Toc16172"/>
            <w:bookmarkStart w:id="74" w:name="_Toc173211907"/>
            <w:bookmarkStart w:id="75" w:name="_Toc30564"/>
            <w:bookmarkStart w:id="76" w:name="_Toc173066408"/>
            <w:bookmarkStart w:id="77" w:name="_Toc66377108"/>
            <w:r>
              <w:rPr>
                <w:rFonts w:hint="eastAsia" w:ascii="宋体" w:hAnsi="宋体"/>
                <w:szCs w:val="21"/>
              </w:rPr>
              <w:t>3</w:t>
            </w:r>
            <w:bookmarkEnd w:id="69"/>
            <w:bookmarkEnd w:id="70"/>
            <w:bookmarkEnd w:id="71"/>
            <w:bookmarkEnd w:id="72"/>
            <w:bookmarkEnd w:id="73"/>
            <w:bookmarkEnd w:id="74"/>
            <w:bookmarkEnd w:id="75"/>
            <w:bookmarkEnd w:id="76"/>
            <w:bookmarkEnd w:id="77"/>
          </w:p>
        </w:tc>
        <w:tc>
          <w:tcPr>
            <w:tcW w:w="3483" w:type="dxa"/>
            <w:vAlign w:val="center"/>
          </w:tcPr>
          <w:p w14:paraId="415739D7">
            <w:pPr>
              <w:snapToGrid w:val="0"/>
              <w:spacing w:line="400" w:lineRule="exact"/>
              <w:jc w:val="center"/>
              <w:rPr>
                <w:rFonts w:ascii="宋体" w:hAnsi="宋体"/>
                <w:szCs w:val="21"/>
              </w:rPr>
            </w:pPr>
          </w:p>
        </w:tc>
        <w:tc>
          <w:tcPr>
            <w:tcW w:w="2514" w:type="dxa"/>
            <w:vAlign w:val="center"/>
          </w:tcPr>
          <w:p w14:paraId="2F7C4716">
            <w:pPr>
              <w:snapToGrid w:val="0"/>
              <w:spacing w:line="400" w:lineRule="exact"/>
              <w:jc w:val="center"/>
              <w:rPr>
                <w:rFonts w:ascii="宋体" w:hAnsi="宋体"/>
                <w:szCs w:val="21"/>
              </w:rPr>
            </w:pPr>
          </w:p>
        </w:tc>
        <w:tc>
          <w:tcPr>
            <w:tcW w:w="1571" w:type="dxa"/>
            <w:vAlign w:val="center"/>
          </w:tcPr>
          <w:p w14:paraId="0950E25A">
            <w:pPr>
              <w:snapToGrid w:val="0"/>
              <w:spacing w:line="400" w:lineRule="exact"/>
              <w:jc w:val="center"/>
              <w:rPr>
                <w:rFonts w:ascii="宋体" w:hAnsi="宋体"/>
                <w:szCs w:val="21"/>
              </w:rPr>
            </w:pPr>
          </w:p>
        </w:tc>
        <w:tc>
          <w:tcPr>
            <w:tcW w:w="1396" w:type="dxa"/>
            <w:vAlign w:val="center"/>
          </w:tcPr>
          <w:p w14:paraId="3A327088">
            <w:pPr>
              <w:snapToGrid w:val="0"/>
              <w:spacing w:line="400" w:lineRule="exact"/>
              <w:jc w:val="center"/>
              <w:rPr>
                <w:rFonts w:ascii="宋体" w:hAnsi="宋体"/>
                <w:szCs w:val="21"/>
              </w:rPr>
            </w:pPr>
          </w:p>
        </w:tc>
      </w:tr>
      <w:tr w14:paraId="045B0CA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11B445CA">
            <w:pPr>
              <w:snapToGrid w:val="0"/>
              <w:spacing w:line="400" w:lineRule="exact"/>
              <w:jc w:val="center"/>
              <w:outlineLvl w:val="0"/>
              <w:rPr>
                <w:rFonts w:ascii="宋体" w:hAnsi="宋体"/>
                <w:szCs w:val="21"/>
              </w:rPr>
            </w:pPr>
            <w:bookmarkStart w:id="78" w:name="_Toc20199"/>
            <w:bookmarkStart w:id="79" w:name="_Toc12641"/>
            <w:bookmarkStart w:id="80" w:name="_Toc2236"/>
            <w:bookmarkStart w:id="81" w:name="_Toc66377109"/>
            <w:bookmarkStart w:id="82" w:name="_Toc2580"/>
            <w:r>
              <w:rPr>
                <w:rFonts w:hint="eastAsia" w:ascii="宋体" w:hAnsi="宋体"/>
                <w:szCs w:val="21"/>
              </w:rPr>
              <w:t>4</w:t>
            </w:r>
            <w:bookmarkEnd w:id="78"/>
            <w:bookmarkEnd w:id="79"/>
            <w:bookmarkEnd w:id="80"/>
            <w:bookmarkEnd w:id="81"/>
            <w:bookmarkEnd w:id="82"/>
          </w:p>
        </w:tc>
        <w:tc>
          <w:tcPr>
            <w:tcW w:w="3483" w:type="dxa"/>
            <w:vAlign w:val="center"/>
          </w:tcPr>
          <w:p w14:paraId="21D3F020">
            <w:pPr>
              <w:snapToGrid w:val="0"/>
              <w:spacing w:line="400" w:lineRule="exact"/>
              <w:jc w:val="center"/>
              <w:rPr>
                <w:rFonts w:ascii="宋体" w:hAnsi="宋体"/>
                <w:szCs w:val="21"/>
              </w:rPr>
            </w:pPr>
          </w:p>
        </w:tc>
        <w:tc>
          <w:tcPr>
            <w:tcW w:w="2514" w:type="dxa"/>
            <w:vAlign w:val="center"/>
          </w:tcPr>
          <w:p w14:paraId="474CA801">
            <w:pPr>
              <w:snapToGrid w:val="0"/>
              <w:spacing w:line="400" w:lineRule="exact"/>
              <w:jc w:val="center"/>
              <w:rPr>
                <w:rFonts w:ascii="宋体" w:hAnsi="宋体"/>
                <w:szCs w:val="21"/>
              </w:rPr>
            </w:pPr>
          </w:p>
        </w:tc>
        <w:tc>
          <w:tcPr>
            <w:tcW w:w="1571" w:type="dxa"/>
            <w:vAlign w:val="center"/>
          </w:tcPr>
          <w:p w14:paraId="1A04B683">
            <w:pPr>
              <w:snapToGrid w:val="0"/>
              <w:spacing w:line="400" w:lineRule="exact"/>
              <w:jc w:val="center"/>
              <w:rPr>
                <w:rFonts w:ascii="宋体" w:hAnsi="宋体"/>
                <w:szCs w:val="21"/>
              </w:rPr>
            </w:pPr>
          </w:p>
        </w:tc>
        <w:tc>
          <w:tcPr>
            <w:tcW w:w="1396" w:type="dxa"/>
            <w:vAlign w:val="center"/>
          </w:tcPr>
          <w:p w14:paraId="3D40CE9E">
            <w:pPr>
              <w:snapToGrid w:val="0"/>
              <w:spacing w:line="400" w:lineRule="exact"/>
              <w:jc w:val="center"/>
              <w:rPr>
                <w:rFonts w:ascii="宋体" w:hAnsi="宋体"/>
                <w:szCs w:val="21"/>
              </w:rPr>
            </w:pPr>
          </w:p>
        </w:tc>
      </w:tr>
      <w:tr w14:paraId="58BE253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1A2264B5">
            <w:pPr>
              <w:snapToGrid w:val="0"/>
              <w:spacing w:line="400" w:lineRule="exact"/>
              <w:jc w:val="center"/>
              <w:outlineLvl w:val="0"/>
              <w:rPr>
                <w:rFonts w:ascii="宋体" w:hAnsi="宋体"/>
                <w:szCs w:val="21"/>
              </w:rPr>
            </w:pPr>
            <w:bookmarkStart w:id="83" w:name="_Toc17272"/>
            <w:bookmarkStart w:id="84" w:name="_Toc31774"/>
            <w:bookmarkStart w:id="85" w:name="_Toc10300"/>
            <w:bookmarkStart w:id="86" w:name="_Toc66377110"/>
            <w:bookmarkStart w:id="87" w:name="_Toc4832"/>
            <w:r>
              <w:rPr>
                <w:rFonts w:hint="eastAsia" w:ascii="宋体" w:hAnsi="宋体"/>
                <w:szCs w:val="21"/>
              </w:rPr>
              <w:t>5</w:t>
            </w:r>
            <w:bookmarkEnd w:id="83"/>
            <w:bookmarkEnd w:id="84"/>
            <w:bookmarkEnd w:id="85"/>
            <w:bookmarkEnd w:id="86"/>
            <w:bookmarkEnd w:id="87"/>
          </w:p>
        </w:tc>
        <w:tc>
          <w:tcPr>
            <w:tcW w:w="3483" w:type="dxa"/>
            <w:vAlign w:val="center"/>
          </w:tcPr>
          <w:p w14:paraId="5B0CC733">
            <w:pPr>
              <w:snapToGrid w:val="0"/>
              <w:spacing w:line="400" w:lineRule="exact"/>
              <w:jc w:val="center"/>
              <w:rPr>
                <w:rFonts w:ascii="宋体" w:hAnsi="宋体"/>
                <w:szCs w:val="21"/>
              </w:rPr>
            </w:pPr>
          </w:p>
        </w:tc>
        <w:tc>
          <w:tcPr>
            <w:tcW w:w="2514" w:type="dxa"/>
            <w:vAlign w:val="center"/>
          </w:tcPr>
          <w:p w14:paraId="0F97AC2C">
            <w:pPr>
              <w:snapToGrid w:val="0"/>
              <w:spacing w:line="400" w:lineRule="exact"/>
              <w:jc w:val="center"/>
              <w:rPr>
                <w:rFonts w:ascii="宋体" w:hAnsi="宋体"/>
                <w:szCs w:val="21"/>
              </w:rPr>
            </w:pPr>
          </w:p>
        </w:tc>
        <w:tc>
          <w:tcPr>
            <w:tcW w:w="1571" w:type="dxa"/>
            <w:vAlign w:val="center"/>
          </w:tcPr>
          <w:p w14:paraId="76550F53">
            <w:pPr>
              <w:snapToGrid w:val="0"/>
              <w:spacing w:line="400" w:lineRule="exact"/>
              <w:jc w:val="center"/>
              <w:rPr>
                <w:rFonts w:ascii="宋体" w:hAnsi="宋体"/>
                <w:szCs w:val="21"/>
              </w:rPr>
            </w:pPr>
          </w:p>
        </w:tc>
        <w:tc>
          <w:tcPr>
            <w:tcW w:w="1396" w:type="dxa"/>
            <w:vAlign w:val="center"/>
          </w:tcPr>
          <w:p w14:paraId="6EE4FBA1">
            <w:pPr>
              <w:snapToGrid w:val="0"/>
              <w:spacing w:line="400" w:lineRule="exact"/>
              <w:jc w:val="center"/>
              <w:rPr>
                <w:rFonts w:ascii="宋体" w:hAnsi="宋体"/>
                <w:szCs w:val="21"/>
              </w:rPr>
            </w:pPr>
          </w:p>
        </w:tc>
      </w:tr>
      <w:tr w14:paraId="71EEE05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90" w:hRule="atLeast"/>
          <w:jc w:val="center"/>
        </w:trPr>
        <w:tc>
          <w:tcPr>
            <w:tcW w:w="640" w:type="dxa"/>
            <w:vAlign w:val="center"/>
          </w:tcPr>
          <w:p w14:paraId="3466D8FD">
            <w:pPr>
              <w:snapToGrid w:val="0"/>
              <w:spacing w:line="400" w:lineRule="exact"/>
              <w:jc w:val="center"/>
              <w:outlineLvl w:val="0"/>
              <w:rPr>
                <w:rFonts w:ascii="宋体" w:hAnsi="宋体"/>
                <w:szCs w:val="21"/>
              </w:rPr>
            </w:pPr>
            <w:bookmarkStart w:id="88" w:name="_Toc31499"/>
            <w:bookmarkStart w:id="89" w:name="_Toc173211914"/>
            <w:bookmarkStart w:id="90" w:name="_Toc12136"/>
            <w:bookmarkStart w:id="91" w:name="_Toc109"/>
            <w:bookmarkStart w:id="92" w:name="_Toc254970602"/>
            <w:bookmarkStart w:id="93" w:name="_Toc66377111"/>
            <w:bookmarkStart w:id="94" w:name="_Toc17802"/>
            <w:bookmarkStart w:id="95" w:name="_Toc173066415"/>
            <w:bookmarkStart w:id="96" w:name="_Toc254970743"/>
            <w:r>
              <w:rPr>
                <w:rFonts w:hint="eastAsia" w:ascii="宋体" w:hAnsi="宋体"/>
                <w:szCs w:val="21"/>
              </w:rPr>
              <w:t>…</w:t>
            </w:r>
            <w:bookmarkEnd w:id="88"/>
            <w:bookmarkEnd w:id="89"/>
            <w:bookmarkEnd w:id="90"/>
            <w:bookmarkEnd w:id="91"/>
            <w:bookmarkEnd w:id="92"/>
            <w:bookmarkEnd w:id="93"/>
            <w:bookmarkEnd w:id="94"/>
            <w:bookmarkEnd w:id="95"/>
            <w:bookmarkEnd w:id="96"/>
          </w:p>
        </w:tc>
        <w:tc>
          <w:tcPr>
            <w:tcW w:w="3483" w:type="dxa"/>
            <w:vAlign w:val="center"/>
          </w:tcPr>
          <w:p w14:paraId="23C21064">
            <w:pPr>
              <w:snapToGrid w:val="0"/>
              <w:spacing w:line="400" w:lineRule="exact"/>
              <w:jc w:val="center"/>
              <w:rPr>
                <w:rFonts w:ascii="宋体" w:hAnsi="宋体"/>
                <w:szCs w:val="21"/>
              </w:rPr>
            </w:pPr>
          </w:p>
        </w:tc>
        <w:tc>
          <w:tcPr>
            <w:tcW w:w="2514" w:type="dxa"/>
            <w:vAlign w:val="center"/>
          </w:tcPr>
          <w:p w14:paraId="69EBC51A">
            <w:pPr>
              <w:snapToGrid w:val="0"/>
              <w:spacing w:line="400" w:lineRule="exact"/>
              <w:jc w:val="center"/>
              <w:rPr>
                <w:rFonts w:ascii="宋体" w:hAnsi="宋体"/>
                <w:szCs w:val="21"/>
              </w:rPr>
            </w:pPr>
          </w:p>
        </w:tc>
        <w:tc>
          <w:tcPr>
            <w:tcW w:w="1571" w:type="dxa"/>
            <w:vAlign w:val="center"/>
          </w:tcPr>
          <w:p w14:paraId="44B68069">
            <w:pPr>
              <w:snapToGrid w:val="0"/>
              <w:spacing w:line="400" w:lineRule="exact"/>
              <w:jc w:val="center"/>
              <w:rPr>
                <w:rFonts w:ascii="宋体" w:hAnsi="宋体"/>
                <w:szCs w:val="21"/>
              </w:rPr>
            </w:pPr>
          </w:p>
        </w:tc>
        <w:tc>
          <w:tcPr>
            <w:tcW w:w="1396" w:type="dxa"/>
            <w:vAlign w:val="center"/>
          </w:tcPr>
          <w:p w14:paraId="55CB78F8">
            <w:pPr>
              <w:snapToGrid w:val="0"/>
              <w:spacing w:line="400" w:lineRule="exact"/>
              <w:jc w:val="center"/>
              <w:rPr>
                <w:rFonts w:ascii="宋体" w:hAnsi="宋体"/>
                <w:szCs w:val="21"/>
              </w:rPr>
            </w:pPr>
          </w:p>
        </w:tc>
      </w:tr>
    </w:tbl>
    <w:p w14:paraId="5F2783F0">
      <w:pPr>
        <w:snapToGrid w:val="0"/>
        <w:spacing w:line="400" w:lineRule="exact"/>
        <w:rPr>
          <w:rFonts w:ascii="宋体" w:hAnsi="宋体"/>
          <w:szCs w:val="21"/>
        </w:rPr>
      </w:pPr>
    </w:p>
    <w:p w14:paraId="6AC85186">
      <w:pPr>
        <w:pStyle w:val="7"/>
        <w:spacing w:line="400" w:lineRule="exact"/>
        <w:ind w:firstLine="0"/>
        <w:rPr>
          <w:rFonts w:hAnsi="宋体"/>
          <w:sz w:val="21"/>
          <w:szCs w:val="21"/>
        </w:rPr>
      </w:pPr>
      <w:r>
        <w:rPr>
          <w:rFonts w:hint="eastAsia" w:hAnsi="宋体"/>
          <w:sz w:val="21"/>
          <w:szCs w:val="21"/>
        </w:rPr>
        <w:t>说明：应对采购文件第三章《服务需求一览表》中的“</w:t>
      </w:r>
      <w:r>
        <w:rPr>
          <w:rFonts w:hAnsi="宋体"/>
          <w:sz w:val="21"/>
          <w:szCs w:val="21"/>
        </w:rPr>
        <w:t>服务内容及技术质量要求</w:t>
      </w:r>
      <w:r>
        <w:rPr>
          <w:rFonts w:hint="eastAsia" w:hAnsi="宋体"/>
          <w:sz w:val="21"/>
          <w:szCs w:val="21"/>
        </w:rPr>
        <w:t>”、“商务条款</w:t>
      </w:r>
      <w:r>
        <w:rPr>
          <w:rFonts w:hint="eastAsia" w:hAnsi="宋体"/>
          <w:kern w:val="0"/>
          <w:sz w:val="21"/>
          <w:szCs w:val="21"/>
        </w:rPr>
        <w:t>”</w:t>
      </w:r>
      <w:r>
        <w:rPr>
          <w:rFonts w:hint="eastAsia" w:hAnsi="宋体"/>
          <w:sz w:val="21"/>
          <w:szCs w:val="21"/>
        </w:rPr>
        <w:t>，逐条说明所提供货物和服务已对采购文件做出了实质性的响应，并申明与条文的响应和偏离。特别对有具体参数要求的指标，供应商必须提供所供设备的具体参数值。</w:t>
      </w:r>
    </w:p>
    <w:p w14:paraId="5320B646">
      <w:pPr>
        <w:pStyle w:val="9"/>
        <w:spacing w:line="400" w:lineRule="exact"/>
        <w:rPr>
          <w:rFonts w:hAnsi="宋体"/>
          <w:szCs w:val="21"/>
        </w:rPr>
      </w:pPr>
    </w:p>
    <w:p w14:paraId="3D9E385B">
      <w:pPr>
        <w:pStyle w:val="9"/>
        <w:spacing w:line="40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4725A054">
      <w:pPr>
        <w:pStyle w:val="9"/>
        <w:spacing w:line="400" w:lineRule="exact"/>
        <w:rPr>
          <w:rFonts w:hAnsi="宋体"/>
          <w:szCs w:val="21"/>
        </w:rPr>
      </w:pPr>
      <w:r>
        <w:rPr>
          <w:rFonts w:hint="eastAsia" w:hAnsi="宋体"/>
          <w:szCs w:val="21"/>
        </w:rPr>
        <w:t>供应商名称（盖章）：</w:t>
      </w:r>
      <w:r>
        <w:rPr>
          <w:rFonts w:hint="eastAsia" w:hAnsi="宋体"/>
          <w:szCs w:val="21"/>
          <w:u w:val="single"/>
        </w:rPr>
        <w:t xml:space="preserve">                              </w:t>
      </w:r>
    </w:p>
    <w:p w14:paraId="7BF03EDE">
      <w:pPr>
        <w:pStyle w:val="9"/>
        <w:spacing w:line="400" w:lineRule="exact"/>
        <w:rPr>
          <w:rFonts w:hAnsi="宋体"/>
          <w:szCs w:val="21"/>
        </w:rPr>
      </w:pPr>
      <w:r>
        <w:rPr>
          <w:rFonts w:hint="eastAsia" w:hAnsi="宋体"/>
          <w:szCs w:val="21"/>
        </w:rPr>
        <w:t>日期：</w:t>
      </w:r>
      <w:r>
        <w:rPr>
          <w:rFonts w:hint="eastAsia" w:hAnsi="宋体"/>
          <w:szCs w:val="21"/>
          <w:u w:val="single"/>
        </w:rPr>
        <w:t xml:space="preserve">     </w:t>
      </w:r>
      <w:r>
        <w:rPr>
          <w:rFonts w:hint="eastAsia" w:hAnsi="宋体"/>
          <w:szCs w:val="21"/>
        </w:rPr>
        <w:t>年</w:t>
      </w:r>
      <w:r>
        <w:rPr>
          <w:rFonts w:hint="eastAsia" w:hAnsi="宋体"/>
          <w:szCs w:val="21"/>
          <w:u w:val="single"/>
        </w:rPr>
        <w:t xml:space="preserve">     </w:t>
      </w:r>
      <w:r>
        <w:rPr>
          <w:rFonts w:hint="eastAsia" w:hAnsi="宋体"/>
          <w:szCs w:val="21"/>
        </w:rPr>
        <w:t>月</w:t>
      </w:r>
      <w:r>
        <w:rPr>
          <w:rFonts w:hint="eastAsia" w:hAnsi="宋体"/>
          <w:szCs w:val="21"/>
          <w:u w:val="single"/>
        </w:rPr>
        <w:t xml:space="preserve">    </w:t>
      </w:r>
      <w:r>
        <w:rPr>
          <w:rFonts w:hint="eastAsia" w:hAnsi="宋体"/>
          <w:szCs w:val="21"/>
        </w:rPr>
        <w:t xml:space="preserve">日 </w:t>
      </w:r>
    </w:p>
    <w:p w14:paraId="015D2E47">
      <w:pPr>
        <w:spacing w:line="400" w:lineRule="exact"/>
        <w:rPr>
          <w:rFonts w:ascii="宋体" w:hAnsi="宋体"/>
          <w:sz w:val="28"/>
          <w:szCs w:val="28"/>
        </w:rPr>
      </w:pPr>
    </w:p>
    <w:p w14:paraId="34CA51FA">
      <w:pPr>
        <w:pStyle w:val="7"/>
        <w:spacing w:line="400" w:lineRule="exact"/>
        <w:ind w:firstLine="0"/>
        <w:rPr>
          <w:rFonts w:hAnsi="宋体"/>
          <w:sz w:val="21"/>
          <w:szCs w:val="21"/>
        </w:rPr>
      </w:pPr>
      <w:r>
        <w:rPr>
          <w:rFonts w:hint="eastAsia" w:hAnsi="宋体"/>
          <w:sz w:val="21"/>
          <w:szCs w:val="21"/>
        </w:rPr>
        <w:t>注：⑴投标文件承诺不得直接复制招标文件需求，如果招标文件需求为小于或大于某个数值标准时，招标文件承诺内容应当写明投标货物具体参数具体数值，否则按投标无效处理。</w:t>
      </w:r>
    </w:p>
    <w:p w14:paraId="4D0BA645">
      <w:pPr>
        <w:spacing w:line="400" w:lineRule="exact"/>
        <w:rPr>
          <w:rFonts w:hAnsi="宋体"/>
          <w:szCs w:val="21"/>
        </w:rPr>
      </w:pPr>
      <w:r>
        <w:rPr>
          <w:rFonts w:hint="eastAsia" w:hAnsi="宋体"/>
          <w:szCs w:val="21"/>
        </w:rPr>
        <w:t>⑵投标人应根据招标文件技术要求及投标文件技术响应、对照招标文件要求在“偏离说明”栏注明“正偏离”、“负偏离”或“无偏离”。当投标文件的技术参数低于招标文件要求时，投标人应当如实写明“负偏离”，否则视为虚假应标。</w:t>
      </w:r>
    </w:p>
    <w:p w14:paraId="688E3FC1">
      <w:pPr>
        <w:spacing w:line="400" w:lineRule="exact"/>
        <w:ind w:firstLine="480" w:firstLineChars="200"/>
        <w:rPr>
          <w:rFonts w:ascii="宋体" w:hAnsi="宋体"/>
          <w:b/>
          <w:sz w:val="24"/>
        </w:rPr>
      </w:pPr>
    </w:p>
    <w:p w14:paraId="4BA10187">
      <w:pPr>
        <w:spacing w:line="400" w:lineRule="exact"/>
        <w:ind w:firstLine="480" w:firstLineChars="200"/>
        <w:rPr>
          <w:rFonts w:ascii="宋体" w:hAnsi="宋体"/>
          <w:b/>
          <w:sz w:val="24"/>
        </w:rPr>
      </w:pPr>
    </w:p>
    <w:p w14:paraId="362BDB47">
      <w:pPr>
        <w:spacing w:line="400" w:lineRule="exact"/>
        <w:ind w:firstLine="480" w:firstLineChars="200"/>
        <w:rPr>
          <w:rFonts w:ascii="宋体" w:hAnsi="宋体"/>
          <w:b/>
          <w:sz w:val="24"/>
        </w:rPr>
      </w:pPr>
    </w:p>
    <w:p w14:paraId="52FD93D8">
      <w:pPr>
        <w:spacing w:line="400" w:lineRule="exact"/>
        <w:rPr>
          <w:rFonts w:ascii="宋体" w:hAnsi="宋体"/>
          <w:b/>
          <w:sz w:val="24"/>
        </w:rPr>
      </w:pPr>
    </w:p>
    <w:p w14:paraId="7AA9D8F2">
      <w:pPr>
        <w:spacing w:line="400" w:lineRule="exact"/>
        <w:ind w:firstLine="480" w:firstLineChars="200"/>
        <w:rPr>
          <w:rFonts w:ascii="宋体" w:hAnsi="宋体"/>
          <w:b/>
          <w:sz w:val="24"/>
        </w:rPr>
      </w:pPr>
    </w:p>
    <w:p w14:paraId="44A8967A">
      <w:pPr>
        <w:spacing w:line="400" w:lineRule="exact"/>
        <w:rPr>
          <w:rFonts w:ascii="宋体" w:hAnsi="宋体"/>
          <w:b/>
          <w:sz w:val="24"/>
        </w:rPr>
      </w:pPr>
    </w:p>
    <w:p w14:paraId="27E55EFD">
      <w:pPr>
        <w:snapToGrid w:val="0"/>
        <w:spacing w:line="400" w:lineRule="exact"/>
        <w:jc w:val="left"/>
        <w:rPr>
          <w:rFonts w:ascii="宋体" w:hAnsi="宋体"/>
          <w:b/>
          <w:sz w:val="24"/>
          <w:szCs w:val="24"/>
        </w:rPr>
      </w:pPr>
      <w:r>
        <w:rPr>
          <w:rFonts w:hint="eastAsia" w:ascii="宋体" w:hAnsi="宋体"/>
          <w:b/>
          <w:sz w:val="24"/>
          <w:szCs w:val="24"/>
          <w:lang w:eastAsia="zh-CN"/>
        </w:rPr>
        <w:t>四</w:t>
      </w:r>
      <w:r>
        <w:rPr>
          <w:rFonts w:hint="eastAsia" w:ascii="宋体" w:hAnsi="宋体"/>
          <w:b/>
          <w:sz w:val="24"/>
          <w:szCs w:val="24"/>
        </w:rPr>
        <w:t>、法定代表人授权委托书（格式）</w:t>
      </w:r>
    </w:p>
    <w:p w14:paraId="7947A643">
      <w:pPr>
        <w:spacing w:line="400" w:lineRule="exact"/>
        <w:ind w:firstLine="480" w:firstLineChars="200"/>
        <w:rPr>
          <w:rFonts w:ascii="宋体" w:hAnsi="宋体"/>
          <w:b/>
          <w:sz w:val="24"/>
        </w:rPr>
      </w:pPr>
    </w:p>
    <w:p w14:paraId="464AFBAC">
      <w:pPr>
        <w:spacing w:line="400" w:lineRule="exact"/>
        <w:rPr>
          <w:rFonts w:ascii="宋体" w:hAnsi="宋体"/>
          <w:sz w:val="28"/>
          <w:szCs w:val="28"/>
        </w:rPr>
      </w:pPr>
    </w:p>
    <w:p w14:paraId="436FEE1A">
      <w:pPr>
        <w:snapToGrid w:val="0"/>
        <w:spacing w:line="400" w:lineRule="exact"/>
        <w:jc w:val="center"/>
        <w:rPr>
          <w:rFonts w:ascii="宋体" w:hAnsi="宋体"/>
          <w:b/>
          <w:sz w:val="36"/>
          <w:szCs w:val="36"/>
        </w:rPr>
      </w:pPr>
      <w:r>
        <w:rPr>
          <w:rFonts w:hint="eastAsia" w:ascii="宋体" w:hAnsi="宋体"/>
          <w:b/>
          <w:sz w:val="36"/>
          <w:szCs w:val="36"/>
        </w:rPr>
        <w:t>法定代表人授权委托书</w:t>
      </w:r>
    </w:p>
    <w:p w14:paraId="340A2014">
      <w:pPr>
        <w:snapToGrid w:val="0"/>
        <w:spacing w:line="400" w:lineRule="exact"/>
        <w:rPr>
          <w:rFonts w:ascii="宋体" w:hAnsi="宋体"/>
          <w:sz w:val="24"/>
        </w:rPr>
      </w:pPr>
    </w:p>
    <w:p w14:paraId="5DC81E81">
      <w:pPr>
        <w:snapToGrid w:val="0"/>
        <w:spacing w:line="400" w:lineRule="exact"/>
        <w:rPr>
          <w:rFonts w:ascii="宋体" w:hAnsi="宋体"/>
          <w:sz w:val="24"/>
        </w:rPr>
      </w:pPr>
    </w:p>
    <w:p w14:paraId="44BB9D81">
      <w:pPr>
        <w:snapToGrid w:val="0"/>
        <w:spacing w:line="400" w:lineRule="exact"/>
        <w:rPr>
          <w:rFonts w:ascii="宋体" w:hAnsi="宋体"/>
          <w:sz w:val="24"/>
        </w:rPr>
      </w:pPr>
    </w:p>
    <w:p w14:paraId="6D7287D9">
      <w:pPr>
        <w:spacing w:line="400" w:lineRule="exact"/>
        <w:rPr>
          <w:rFonts w:ascii="宋体" w:hAnsi="宋体"/>
          <w:sz w:val="24"/>
          <w:u w:val="single"/>
        </w:rPr>
      </w:pPr>
      <w:r>
        <w:rPr>
          <w:rFonts w:hint="eastAsia" w:ascii="宋体" w:hAnsi="宋体"/>
          <w:sz w:val="24"/>
          <w:u w:val="single"/>
        </w:rPr>
        <w:t>南宁市卫生学校</w:t>
      </w:r>
      <w:r>
        <w:rPr>
          <w:rFonts w:hint="eastAsia" w:ascii="宋体" w:hAnsi="宋体"/>
          <w:sz w:val="24"/>
        </w:rPr>
        <w:t>：</w:t>
      </w:r>
    </w:p>
    <w:p w14:paraId="32C76BDC">
      <w:pPr>
        <w:spacing w:line="400" w:lineRule="exact"/>
        <w:ind w:firstLine="480" w:firstLineChars="200"/>
        <w:rPr>
          <w:rFonts w:ascii="宋体" w:hAnsi="宋体"/>
          <w:sz w:val="24"/>
        </w:rPr>
      </w:pPr>
      <w:r>
        <w:rPr>
          <w:rFonts w:hint="eastAsia" w:ascii="宋体" w:hAnsi="宋体"/>
          <w:sz w:val="24"/>
        </w:rPr>
        <w:t>兹授权</w:t>
      </w:r>
      <w:r>
        <w:rPr>
          <w:rFonts w:hint="eastAsia" w:ascii="宋体" w:hAnsi="宋体"/>
          <w:sz w:val="24"/>
          <w:u w:val="single"/>
        </w:rPr>
        <w:t xml:space="preserve">        </w:t>
      </w:r>
      <w:r>
        <w:rPr>
          <w:rFonts w:hint="eastAsia" w:ascii="宋体" w:hAnsi="宋体"/>
          <w:sz w:val="24"/>
        </w:rPr>
        <w:t>同志为我公司参加贵单位组织的</w:t>
      </w:r>
      <w:r>
        <w:rPr>
          <w:rFonts w:hint="eastAsia" w:ascii="宋体" w:hAnsi="宋体"/>
          <w:sz w:val="24"/>
          <w:u w:val="single"/>
        </w:rPr>
        <w:t xml:space="preserve"> （项目名称） </w:t>
      </w:r>
      <w:r>
        <w:rPr>
          <w:rFonts w:hint="eastAsia" w:ascii="宋体" w:hAnsi="宋体"/>
          <w:sz w:val="24"/>
        </w:rPr>
        <w:t>采购活动的代理人，全权代表我公司处理在该项目活动中的一切事宜。代理期限从</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日起至</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 xml:space="preserve">日止。 </w:t>
      </w:r>
    </w:p>
    <w:p w14:paraId="5132AFA7">
      <w:pPr>
        <w:spacing w:line="400" w:lineRule="exact"/>
        <w:rPr>
          <w:rFonts w:ascii="宋体" w:hAnsi="宋体"/>
          <w:sz w:val="24"/>
        </w:rPr>
      </w:pPr>
    </w:p>
    <w:p w14:paraId="4BB6BD8D">
      <w:pPr>
        <w:tabs>
          <w:tab w:val="left" w:pos="7350"/>
        </w:tabs>
        <w:spacing w:line="400" w:lineRule="exact"/>
        <w:rPr>
          <w:rFonts w:ascii="宋体" w:hAnsi="宋体"/>
          <w:sz w:val="24"/>
        </w:rPr>
      </w:pPr>
      <w:r>
        <w:tab/>
      </w:r>
    </w:p>
    <w:p w14:paraId="2B370BDC">
      <w:pPr>
        <w:spacing w:line="400" w:lineRule="exact"/>
        <w:ind w:left="474" w:leftChars="226"/>
        <w:rPr>
          <w:rFonts w:ascii="宋体" w:hAnsi="宋体"/>
          <w:sz w:val="24"/>
        </w:rPr>
      </w:pPr>
      <w:r>
        <w:rPr>
          <w:rFonts w:hint="eastAsia" w:ascii="宋体" w:hAnsi="宋体"/>
          <w:sz w:val="24"/>
        </w:rPr>
        <w:t>授权单位（盖章）：</w:t>
      </w:r>
      <w:r>
        <w:rPr>
          <w:rFonts w:hint="eastAsia" w:ascii="宋体" w:hAnsi="宋体"/>
          <w:sz w:val="24"/>
          <w:u w:val="single"/>
        </w:rPr>
        <w:t xml:space="preserve">                       </w:t>
      </w:r>
    </w:p>
    <w:p w14:paraId="4009DB18">
      <w:pPr>
        <w:spacing w:line="400" w:lineRule="exact"/>
        <w:ind w:left="474" w:leftChars="226"/>
        <w:rPr>
          <w:rFonts w:ascii="宋体" w:hAnsi="宋体"/>
          <w:sz w:val="24"/>
        </w:rPr>
      </w:pPr>
      <w:r>
        <w:rPr>
          <w:rFonts w:hint="eastAsia" w:ascii="宋体" w:hAnsi="宋体"/>
          <w:sz w:val="24"/>
        </w:rPr>
        <w:t>法定代表人（签字）：</w:t>
      </w:r>
      <w:r>
        <w:rPr>
          <w:rFonts w:hint="eastAsia" w:ascii="宋体" w:hAnsi="宋体"/>
          <w:sz w:val="24"/>
          <w:u w:val="single"/>
        </w:rPr>
        <w:t xml:space="preserve">                     </w:t>
      </w:r>
    </w:p>
    <w:p w14:paraId="426E31E4">
      <w:pPr>
        <w:spacing w:line="400" w:lineRule="exact"/>
        <w:ind w:left="474" w:leftChars="226"/>
        <w:rPr>
          <w:rFonts w:ascii="宋体" w:hAnsi="宋体"/>
          <w:sz w:val="24"/>
        </w:rPr>
      </w:pPr>
      <w:r>
        <w:rPr>
          <w:rFonts w:hint="eastAsia" w:ascii="宋体" w:hAnsi="宋体"/>
          <w:sz w:val="24"/>
        </w:rPr>
        <w:t>签发日期：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52DB2125">
      <w:pPr>
        <w:spacing w:line="400" w:lineRule="exact"/>
        <w:rPr>
          <w:rFonts w:ascii="宋体" w:hAnsi="宋体"/>
          <w:sz w:val="24"/>
        </w:rPr>
      </w:pPr>
    </w:p>
    <w:p w14:paraId="04D1192E">
      <w:pPr>
        <w:spacing w:line="400" w:lineRule="exact"/>
        <w:rPr>
          <w:rFonts w:ascii="宋体" w:hAnsi="宋体"/>
          <w:sz w:val="24"/>
        </w:rPr>
      </w:pPr>
    </w:p>
    <w:p w14:paraId="7393B938">
      <w:pPr>
        <w:spacing w:line="400" w:lineRule="exact"/>
        <w:rPr>
          <w:rFonts w:ascii="宋体" w:hAnsi="宋体"/>
          <w:sz w:val="24"/>
        </w:rPr>
      </w:pPr>
    </w:p>
    <w:p w14:paraId="1B4D2575">
      <w:pPr>
        <w:spacing w:line="400" w:lineRule="exact"/>
        <w:rPr>
          <w:rFonts w:ascii="宋体" w:hAnsi="宋体"/>
          <w:sz w:val="24"/>
        </w:rPr>
      </w:pPr>
      <w:r>
        <w:rPr>
          <w:rFonts w:hint="eastAsia" w:ascii="宋体" w:hAnsi="宋体"/>
          <w:sz w:val="24"/>
        </w:rPr>
        <w:t>附：代理人工作单位：</w:t>
      </w:r>
      <w:r>
        <w:rPr>
          <w:rFonts w:hint="eastAsia" w:ascii="宋体" w:hAnsi="宋体"/>
          <w:sz w:val="24"/>
          <w:u w:val="single"/>
        </w:rPr>
        <w:t xml:space="preserve">                           </w:t>
      </w:r>
    </w:p>
    <w:p w14:paraId="71B9DFA6">
      <w:pPr>
        <w:spacing w:line="400" w:lineRule="exact"/>
        <w:ind w:firstLine="480" w:firstLineChars="200"/>
        <w:rPr>
          <w:rFonts w:ascii="宋体" w:hAnsi="宋体"/>
          <w:sz w:val="24"/>
        </w:rPr>
      </w:pPr>
      <w:r>
        <w:rPr>
          <w:rFonts w:hint="eastAsia" w:ascii="宋体" w:hAnsi="宋体"/>
          <w:sz w:val="24"/>
        </w:rPr>
        <w:t>职务：</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p>
    <w:p w14:paraId="4E7E73C3">
      <w:pPr>
        <w:snapToGrid w:val="0"/>
        <w:spacing w:line="400" w:lineRule="exact"/>
        <w:ind w:firstLine="480" w:firstLineChars="200"/>
        <w:rPr>
          <w:rFonts w:ascii="宋体" w:hAnsi="宋体"/>
          <w:sz w:val="24"/>
        </w:rPr>
      </w:pPr>
      <w:r>
        <w:rPr>
          <w:rFonts w:hint="eastAsia" w:ascii="宋体" w:hAnsi="宋体"/>
          <w:sz w:val="24"/>
        </w:rPr>
        <w:t>身份证号码：</w:t>
      </w:r>
      <w:r>
        <w:rPr>
          <w:rFonts w:hint="eastAsia" w:ascii="宋体" w:hAnsi="宋体"/>
          <w:sz w:val="24"/>
          <w:u w:val="single"/>
        </w:rPr>
        <w:t xml:space="preserve">                               </w:t>
      </w:r>
    </w:p>
    <w:p w14:paraId="6EA94F5D">
      <w:pPr>
        <w:spacing w:line="400" w:lineRule="exact"/>
        <w:ind w:firstLine="420" w:firstLineChars="200"/>
        <w:rPr>
          <w:rFonts w:ascii="宋体" w:hAnsi="宋体"/>
          <w:szCs w:val="21"/>
        </w:rPr>
      </w:pPr>
    </w:p>
    <w:p w14:paraId="54D8F7A6">
      <w:pPr>
        <w:spacing w:line="400" w:lineRule="exact"/>
        <w:rPr>
          <w:rFonts w:hAnsi="宋体"/>
          <w:szCs w:val="21"/>
        </w:rPr>
      </w:pPr>
    </w:p>
    <w:p w14:paraId="4922A5F5">
      <w:pPr>
        <w:spacing w:line="400" w:lineRule="exact"/>
        <w:ind w:firstLine="480" w:firstLineChars="200"/>
        <w:rPr>
          <w:rFonts w:ascii="宋体" w:hAnsi="宋体"/>
          <w:b/>
          <w:sz w:val="24"/>
        </w:rPr>
      </w:pPr>
    </w:p>
    <w:p w14:paraId="0EF73F0B">
      <w:pPr>
        <w:spacing w:line="400" w:lineRule="exact"/>
        <w:ind w:firstLine="480" w:firstLineChars="200"/>
        <w:rPr>
          <w:rFonts w:ascii="宋体" w:hAnsi="宋体"/>
          <w:b/>
          <w:sz w:val="24"/>
        </w:rPr>
      </w:pPr>
    </w:p>
    <w:p w14:paraId="57FAA074">
      <w:pPr>
        <w:spacing w:line="400" w:lineRule="exact"/>
        <w:ind w:firstLine="480" w:firstLineChars="200"/>
        <w:rPr>
          <w:rFonts w:ascii="宋体" w:hAnsi="宋体"/>
          <w:b/>
          <w:sz w:val="24"/>
        </w:rPr>
      </w:pPr>
    </w:p>
    <w:p w14:paraId="0B4DC1EA">
      <w:pPr>
        <w:spacing w:line="400" w:lineRule="exact"/>
        <w:rPr>
          <w:rFonts w:hint="eastAsia" w:ascii="宋体" w:hAnsi="宋体"/>
          <w:b/>
          <w:sz w:val="24"/>
          <w:lang w:eastAsia="zh-CN"/>
        </w:rPr>
      </w:pPr>
    </w:p>
    <w:p w14:paraId="199D87BA">
      <w:pPr>
        <w:spacing w:line="400" w:lineRule="exact"/>
        <w:rPr>
          <w:rFonts w:hint="eastAsia" w:ascii="宋体" w:hAnsi="宋体"/>
          <w:b/>
          <w:sz w:val="24"/>
          <w:lang w:eastAsia="zh-CN"/>
        </w:rPr>
      </w:pPr>
    </w:p>
    <w:p w14:paraId="3B4E8361">
      <w:pPr>
        <w:spacing w:line="400" w:lineRule="exact"/>
        <w:rPr>
          <w:rFonts w:hint="eastAsia" w:ascii="宋体" w:hAnsi="宋体"/>
          <w:b/>
          <w:sz w:val="24"/>
          <w:lang w:eastAsia="zh-CN"/>
        </w:rPr>
      </w:pPr>
    </w:p>
    <w:p w14:paraId="555B8E6E">
      <w:pPr>
        <w:spacing w:line="400" w:lineRule="exact"/>
        <w:rPr>
          <w:rFonts w:hint="eastAsia" w:ascii="宋体" w:hAnsi="宋体"/>
          <w:b/>
          <w:sz w:val="24"/>
          <w:lang w:eastAsia="zh-CN"/>
        </w:rPr>
      </w:pPr>
    </w:p>
    <w:p w14:paraId="6F14EB47">
      <w:pPr>
        <w:spacing w:line="400" w:lineRule="exact"/>
        <w:rPr>
          <w:rFonts w:hint="eastAsia" w:ascii="宋体" w:hAnsi="宋体"/>
          <w:b/>
          <w:sz w:val="24"/>
          <w:lang w:eastAsia="zh-CN"/>
        </w:rPr>
      </w:pPr>
    </w:p>
    <w:p w14:paraId="1592587D">
      <w:pPr>
        <w:spacing w:line="400" w:lineRule="exact"/>
        <w:rPr>
          <w:rFonts w:hint="eastAsia" w:ascii="宋体" w:hAnsi="宋体"/>
          <w:b/>
          <w:sz w:val="24"/>
          <w:lang w:eastAsia="zh-CN"/>
        </w:rPr>
      </w:pPr>
    </w:p>
    <w:p w14:paraId="313039AD">
      <w:pPr>
        <w:spacing w:line="400" w:lineRule="exact"/>
        <w:rPr>
          <w:rFonts w:hint="eastAsia" w:ascii="宋体" w:hAnsi="宋体"/>
          <w:b/>
          <w:sz w:val="24"/>
          <w:lang w:eastAsia="zh-CN"/>
        </w:rPr>
      </w:pPr>
    </w:p>
    <w:p w14:paraId="47444E43">
      <w:pPr>
        <w:spacing w:line="400" w:lineRule="exact"/>
        <w:rPr>
          <w:rFonts w:hint="eastAsia" w:ascii="宋体" w:hAnsi="宋体"/>
          <w:b/>
          <w:sz w:val="24"/>
          <w:lang w:eastAsia="zh-CN"/>
        </w:rPr>
      </w:pPr>
    </w:p>
    <w:p w14:paraId="72A88240">
      <w:pPr>
        <w:spacing w:line="400" w:lineRule="exact"/>
        <w:rPr>
          <w:rFonts w:hint="eastAsia" w:ascii="宋体" w:hAnsi="宋体"/>
          <w:b/>
          <w:sz w:val="24"/>
          <w:lang w:eastAsia="zh-CN"/>
        </w:rPr>
      </w:pPr>
    </w:p>
    <w:p w14:paraId="1C9F73DE">
      <w:pPr>
        <w:spacing w:line="400" w:lineRule="exact"/>
        <w:rPr>
          <w:rFonts w:ascii="宋体" w:hAnsi="宋体"/>
          <w:b/>
          <w:sz w:val="24"/>
        </w:rPr>
      </w:pPr>
      <w:r>
        <w:rPr>
          <w:rFonts w:hint="eastAsia" w:ascii="宋体" w:hAnsi="宋体"/>
          <w:b/>
          <w:sz w:val="24"/>
          <w:lang w:eastAsia="zh-CN"/>
        </w:rPr>
        <w:t>五</w:t>
      </w:r>
      <w:r>
        <w:rPr>
          <w:rFonts w:hint="eastAsia" w:ascii="宋体" w:hAnsi="宋体"/>
          <w:b/>
          <w:sz w:val="24"/>
        </w:rPr>
        <w:t>、供应商直接控股、管理关系信息表（格式后附）；（必须提供）；</w:t>
      </w:r>
    </w:p>
    <w:p w14:paraId="55F0E0D0">
      <w:pPr>
        <w:snapToGrid w:val="0"/>
        <w:spacing w:before="156" w:after="50" w:line="400" w:lineRule="exact"/>
        <w:jc w:val="center"/>
        <w:rPr>
          <w:rFonts w:ascii="Arial Unicode MS" w:hAnsi="Arial Unicode MS" w:eastAsia="Arial Unicode MS"/>
          <w:bCs/>
          <w:sz w:val="32"/>
          <w:szCs w:val="32"/>
        </w:rPr>
      </w:pPr>
    </w:p>
    <w:p w14:paraId="20DA0776">
      <w:pPr>
        <w:snapToGrid w:val="0"/>
        <w:spacing w:before="156" w:after="50" w:line="400" w:lineRule="exact"/>
        <w:jc w:val="center"/>
        <w:rPr>
          <w:rFonts w:ascii="宋体" w:hAnsi="宋体"/>
          <w:b/>
          <w:bCs/>
          <w:sz w:val="32"/>
          <w:szCs w:val="32"/>
        </w:rPr>
      </w:pPr>
      <w:r>
        <w:rPr>
          <w:rFonts w:hint="eastAsia" w:ascii="宋体" w:hAnsi="宋体"/>
          <w:b/>
          <w:bCs/>
          <w:sz w:val="32"/>
          <w:szCs w:val="32"/>
        </w:rPr>
        <w:t>供应商直接控股股东信息表</w:t>
      </w:r>
    </w:p>
    <w:p w14:paraId="672F0E87">
      <w:pPr>
        <w:snapToGrid w:val="0"/>
        <w:spacing w:before="50" w:after="156"/>
        <w:jc w:val="center"/>
        <w:rPr>
          <w:rFonts w:ascii="宋体" w:hAnsi="宋体"/>
          <w:b/>
          <w:sz w:val="32"/>
          <w:szCs w:val="32"/>
        </w:rPr>
      </w:pPr>
    </w:p>
    <w:tbl>
      <w:tblPr>
        <w:tblStyle w:val="20"/>
        <w:tblW w:w="0" w:type="auto"/>
        <w:jc w:val="center"/>
        <w:shd w:val="clear" w:color="auto" w:fill="FBFBFB"/>
        <w:tblLayout w:type="fixed"/>
        <w:tblCellMar>
          <w:top w:w="120" w:type="dxa"/>
          <w:left w:w="120" w:type="dxa"/>
          <w:bottom w:w="120" w:type="dxa"/>
          <w:right w:w="120" w:type="dxa"/>
        </w:tblCellMar>
      </w:tblPr>
      <w:tblGrid>
        <w:gridCol w:w="879"/>
        <w:gridCol w:w="2653"/>
        <w:gridCol w:w="1454"/>
        <w:gridCol w:w="4284"/>
        <w:gridCol w:w="870"/>
      </w:tblGrid>
      <w:tr w14:paraId="0A374B2E">
        <w:tblPrEx>
          <w:shd w:val="clear" w:color="auto" w:fill="FBFBFB"/>
          <w:tblCellMar>
            <w:top w:w="120" w:type="dxa"/>
            <w:left w:w="120" w:type="dxa"/>
            <w:bottom w:w="120" w:type="dxa"/>
            <w:right w:w="120" w:type="dxa"/>
          </w:tblCellMar>
        </w:tblPrEx>
        <w:trPr>
          <w:trHeight w:val="567" w:hRule="atLeast"/>
          <w:tblHeader/>
          <w:jc w:val="center"/>
        </w:trPr>
        <w:tc>
          <w:tcPr>
            <w:tcW w:w="879"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C428D68">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2653"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1B7DD4B9">
            <w:pPr>
              <w:widowControl/>
              <w:jc w:val="center"/>
              <w:rPr>
                <w:rFonts w:ascii="仿宋" w:hAnsi="仿宋" w:eastAsia="仿宋"/>
                <w:b/>
                <w:bCs/>
                <w:kern w:val="0"/>
                <w:sz w:val="28"/>
                <w:szCs w:val="28"/>
              </w:rPr>
            </w:pPr>
            <w:r>
              <w:rPr>
                <w:rFonts w:hint="eastAsia" w:ascii="仿宋" w:hAnsi="仿宋" w:eastAsia="仿宋"/>
                <w:b/>
                <w:bCs/>
                <w:kern w:val="0"/>
                <w:sz w:val="28"/>
                <w:szCs w:val="28"/>
              </w:rPr>
              <w:t>直接控股股东名称</w:t>
            </w:r>
          </w:p>
        </w:tc>
        <w:tc>
          <w:tcPr>
            <w:tcW w:w="145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1275A601">
            <w:pPr>
              <w:widowControl/>
              <w:jc w:val="center"/>
              <w:rPr>
                <w:rFonts w:ascii="仿宋" w:hAnsi="仿宋" w:eastAsia="仿宋"/>
                <w:b/>
                <w:bCs/>
                <w:kern w:val="0"/>
                <w:sz w:val="28"/>
                <w:szCs w:val="28"/>
              </w:rPr>
            </w:pPr>
            <w:r>
              <w:rPr>
                <w:rFonts w:hint="eastAsia" w:ascii="仿宋" w:hAnsi="仿宋" w:eastAsia="仿宋"/>
                <w:b/>
                <w:bCs/>
                <w:kern w:val="0"/>
                <w:sz w:val="28"/>
                <w:szCs w:val="28"/>
              </w:rPr>
              <w:t>出资比例</w:t>
            </w:r>
          </w:p>
        </w:tc>
        <w:tc>
          <w:tcPr>
            <w:tcW w:w="428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DFE5895">
            <w:pPr>
              <w:widowControl/>
              <w:jc w:val="center"/>
              <w:rPr>
                <w:rFonts w:ascii="仿宋" w:hAnsi="仿宋" w:eastAsia="仿宋"/>
                <w:b/>
                <w:bCs/>
                <w:kern w:val="0"/>
                <w:sz w:val="28"/>
                <w:szCs w:val="28"/>
              </w:rPr>
            </w:pPr>
            <w:r>
              <w:rPr>
                <w:rFonts w:hint="eastAsia" w:ascii="仿宋" w:hAnsi="仿宋" w:eastAsia="仿宋"/>
                <w:b/>
                <w:bCs/>
                <w:kern w:val="0"/>
                <w:sz w:val="28"/>
                <w:szCs w:val="28"/>
              </w:rPr>
              <w:t>身份证号码或统一社会信用代码</w:t>
            </w:r>
          </w:p>
        </w:tc>
        <w:tc>
          <w:tcPr>
            <w:tcW w:w="870"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5C9AEA76">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487A5C47">
        <w:tblPrEx>
          <w:shd w:val="clear" w:color="auto" w:fill="FBFBFB"/>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DD401BE">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A118FC6">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CEA7912">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F2907EC">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9F22A88">
            <w:pPr>
              <w:widowControl/>
              <w:wordWrap w:val="0"/>
              <w:spacing w:line="200" w:lineRule="atLeast"/>
              <w:jc w:val="center"/>
              <w:rPr>
                <w:rFonts w:ascii="仿宋" w:hAnsi="仿宋" w:eastAsia="仿宋"/>
                <w:kern w:val="0"/>
                <w:sz w:val="28"/>
                <w:szCs w:val="28"/>
              </w:rPr>
            </w:pPr>
          </w:p>
        </w:tc>
      </w:tr>
      <w:tr w14:paraId="3FF9EFE0">
        <w:tblPrEx>
          <w:shd w:val="clear" w:color="auto" w:fill="FBFBFB"/>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998D6AC">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FF8C965">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226AF8E">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EC7949D">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CE7DF88">
            <w:pPr>
              <w:widowControl/>
              <w:wordWrap w:val="0"/>
              <w:spacing w:line="200" w:lineRule="atLeast"/>
              <w:jc w:val="center"/>
              <w:rPr>
                <w:rFonts w:ascii="仿宋" w:hAnsi="仿宋" w:eastAsia="仿宋"/>
                <w:kern w:val="0"/>
                <w:sz w:val="28"/>
                <w:szCs w:val="28"/>
              </w:rPr>
            </w:pPr>
          </w:p>
        </w:tc>
      </w:tr>
      <w:tr w14:paraId="3D15AC23">
        <w:tblPrEx>
          <w:shd w:val="clear" w:color="auto" w:fill="FBFBFB"/>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8D693F1">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3</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9EC0E7B">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8D62340">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8A4DC79">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6C82085">
            <w:pPr>
              <w:widowControl/>
              <w:wordWrap w:val="0"/>
              <w:spacing w:line="200" w:lineRule="atLeast"/>
              <w:jc w:val="center"/>
              <w:rPr>
                <w:rFonts w:ascii="仿宋" w:hAnsi="仿宋" w:eastAsia="仿宋"/>
                <w:kern w:val="0"/>
                <w:sz w:val="28"/>
                <w:szCs w:val="28"/>
              </w:rPr>
            </w:pPr>
          </w:p>
        </w:tc>
      </w:tr>
      <w:tr w14:paraId="6DD9FD05">
        <w:tblPrEx>
          <w:shd w:val="clear" w:color="auto" w:fill="FBFBFB"/>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BB28EFF">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1E1143B">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C2699DA">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D628CE0">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5E703A2">
            <w:pPr>
              <w:widowControl/>
              <w:wordWrap w:val="0"/>
              <w:spacing w:line="200" w:lineRule="atLeast"/>
              <w:jc w:val="center"/>
              <w:rPr>
                <w:rFonts w:ascii="仿宋" w:hAnsi="仿宋" w:eastAsia="仿宋"/>
                <w:kern w:val="0"/>
                <w:sz w:val="28"/>
                <w:szCs w:val="28"/>
              </w:rPr>
            </w:pPr>
          </w:p>
        </w:tc>
      </w:tr>
    </w:tbl>
    <w:p w14:paraId="5AFD575C">
      <w:pPr>
        <w:snapToGrid w:val="0"/>
        <w:spacing w:line="360" w:lineRule="exact"/>
        <w:jc w:val="left"/>
        <w:rPr>
          <w:rFonts w:ascii="宋体" w:hAnsi="宋体"/>
          <w:szCs w:val="21"/>
        </w:rPr>
      </w:pPr>
      <w:r>
        <w:rPr>
          <w:rFonts w:hint="eastAsia" w:ascii="宋体" w:hAnsi="宋体"/>
          <w:szCs w:val="21"/>
        </w:rPr>
        <w:t>注：</w:t>
      </w:r>
    </w:p>
    <w:p w14:paraId="245398C8">
      <w:pPr>
        <w:snapToGrid w:val="0"/>
        <w:spacing w:line="360" w:lineRule="exact"/>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54C62D4E">
      <w:pPr>
        <w:snapToGrid w:val="0"/>
        <w:spacing w:line="360" w:lineRule="exact"/>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23D2CD6F">
      <w:pPr>
        <w:snapToGrid w:val="0"/>
        <w:spacing w:line="360" w:lineRule="exact"/>
        <w:jc w:val="left"/>
        <w:rPr>
          <w:rFonts w:ascii="宋体" w:hAnsi="宋体"/>
          <w:szCs w:val="21"/>
        </w:rPr>
      </w:pPr>
      <w:r>
        <w:rPr>
          <w:rFonts w:hint="eastAsia" w:ascii="宋体" w:hAnsi="宋体"/>
          <w:szCs w:val="21"/>
        </w:rPr>
        <w:t>3.供应商不存在直接控股股东的，则填“无”。</w:t>
      </w:r>
    </w:p>
    <w:p w14:paraId="7B85659E">
      <w:pPr>
        <w:snapToGrid w:val="0"/>
        <w:spacing w:line="360" w:lineRule="exact"/>
        <w:ind w:firstLine="4305" w:firstLineChars="2050"/>
        <w:rPr>
          <w:rFonts w:ascii="宋体" w:hAnsi="宋体"/>
          <w:szCs w:val="21"/>
        </w:rPr>
      </w:pPr>
      <w:r>
        <w:rPr>
          <w:rFonts w:hint="eastAsia" w:ascii="宋体" w:hAnsi="宋体"/>
          <w:szCs w:val="21"/>
        </w:rPr>
        <w:t>法定代表人或委托代理人签字：</w:t>
      </w:r>
      <w:r>
        <w:rPr>
          <w:rFonts w:hint="eastAsia" w:ascii="宋体" w:hAnsi="宋体"/>
          <w:szCs w:val="21"/>
          <w:u w:val="single"/>
        </w:rPr>
        <w:t xml:space="preserve">                </w:t>
      </w:r>
    </w:p>
    <w:p w14:paraId="57FB2067">
      <w:pPr>
        <w:snapToGrid w:val="0"/>
        <w:spacing w:line="360" w:lineRule="exact"/>
        <w:ind w:firstLine="4305" w:firstLineChars="20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29BF0A1A">
      <w:pPr>
        <w:snapToGrid w:val="0"/>
        <w:spacing w:line="360" w:lineRule="exact"/>
        <w:ind w:firstLine="6510" w:firstLineChars="3100"/>
        <w:rPr>
          <w:rFonts w:ascii="宋体" w:hAnsi="宋体"/>
          <w:szCs w:val="21"/>
        </w:rPr>
      </w:pPr>
      <w:r>
        <w:rPr>
          <w:rFonts w:hint="eastAsia" w:ascii="宋体" w:hAnsi="宋体"/>
          <w:szCs w:val="21"/>
        </w:rPr>
        <w:t>年    月    日</w:t>
      </w:r>
    </w:p>
    <w:p w14:paraId="6C21ED0C">
      <w:pPr>
        <w:snapToGrid w:val="0"/>
        <w:rPr>
          <w:rFonts w:ascii="宋体" w:hAnsi="宋体"/>
          <w:b/>
          <w:sz w:val="28"/>
          <w:szCs w:val="28"/>
        </w:rPr>
      </w:pPr>
    </w:p>
    <w:p w14:paraId="37E35484">
      <w:pPr>
        <w:snapToGrid w:val="0"/>
        <w:rPr>
          <w:rFonts w:ascii="宋体" w:hAnsi="宋体"/>
          <w:b/>
          <w:bCs/>
          <w:sz w:val="36"/>
          <w:szCs w:val="36"/>
        </w:rPr>
      </w:pPr>
    </w:p>
    <w:p w14:paraId="5EE3256D">
      <w:pPr>
        <w:snapToGrid w:val="0"/>
        <w:jc w:val="center"/>
        <w:rPr>
          <w:rFonts w:ascii="宋体" w:hAnsi="宋体"/>
          <w:b/>
          <w:bCs/>
          <w:sz w:val="36"/>
          <w:szCs w:val="36"/>
        </w:rPr>
      </w:pPr>
    </w:p>
    <w:p w14:paraId="0F045ED6">
      <w:pPr>
        <w:snapToGrid w:val="0"/>
        <w:jc w:val="center"/>
        <w:rPr>
          <w:rFonts w:ascii="宋体" w:hAnsi="宋体"/>
          <w:b/>
          <w:bCs/>
          <w:sz w:val="36"/>
          <w:szCs w:val="36"/>
        </w:rPr>
      </w:pPr>
    </w:p>
    <w:p w14:paraId="258BFE84">
      <w:pPr>
        <w:snapToGrid w:val="0"/>
        <w:jc w:val="center"/>
        <w:rPr>
          <w:rFonts w:ascii="宋体" w:hAnsi="宋体"/>
          <w:b/>
          <w:bCs/>
          <w:sz w:val="36"/>
          <w:szCs w:val="36"/>
        </w:rPr>
      </w:pPr>
    </w:p>
    <w:p w14:paraId="524AA747">
      <w:pPr>
        <w:snapToGrid w:val="0"/>
        <w:jc w:val="center"/>
        <w:rPr>
          <w:rFonts w:ascii="宋体" w:hAnsi="宋体"/>
          <w:b/>
          <w:bCs/>
          <w:sz w:val="36"/>
          <w:szCs w:val="36"/>
        </w:rPr>
      </w:pPr>
    </w:p>
    <w:p w14:paraId="3C8F3D32">
      <w:pPr>
        <w:snapToGrid w:val="0"/>
        <w:jc w:val="center"/>
        <w:rPr>
          <w:rFonts w:ascii="宋体" w:hAnsi="宋体"/>
          <w:b/>
          <w:bCs/>
          <w:sz w:val="36"/>
          <w:szCs w:val="36"/>
        </w:rPr>
      </w:pPr>
    </w:p>
    <w:p w14:paraId="526C3ECB">
      <w:pPr>
        <w:snapToGrid w:val="0"/>
        <w:jc w:val="center"/>
        <w:rPr>
          <w:rFonts w:ascii="宋体" w:hAnsi="宋体"/>
          <w:b/>
          <w:bCs/>
          <w:sz w:val="36"/>
          <w:szCs w:val="36"/>
        </w:rPr>
      </w:pPr>
    </w:p>
    <w:p w14:paraId="45536082">
      <w:pPr>
        <w:snapToGrid w:val="0"/>
        <w:jc w:val="center"/>
        <w:rPr>
          <w:rFonts w:ascii="宋体" w:hAnsi="宋体"/>
          <w:b/>
          <w:bCs/>
          <w:sz w:val="36"/>
          <w:szCs w:val="36"/>
        </w:rPr>
      </w:pPr>
    </w:p>
    <w:p w14:paraId="5C8781B4">
      <w:pPr>
        <w:snapToGrid w:val="0"/>
        <w:jc w:val="center"/>
        <w:rPr>
          <w:rFonts w:ascii="宋体" w:hAnsi="宋体"/>
          <w:b/>
          <w:bCs/>
          <w:sz w:val="36"/>
          <w:szCs w:val="36"/>
        </w:rPr>
      </w:pPr>
      <w:r>
        <w:rPr>
          <w:rFonts w:hint="eastAsia" w:ascii="宋体" w:hAnsi="宋体"/>
          <w:b/>
          <w:bCs/>
          <w:sz w:val="36"/>
          <w:szCs w:val="36"/>
        </w:rPr>
        <w:t>供应商直接管理关系信息表</w:t>
      </w:r>
    </w:p>
    <w:p w14:paraId="4F91C29A">
      <w:pPr>
        <w:snapToGrid w:val="0"/>
        <w:jc w:val="center"/>
        <w:rPr>
          <w:rFonts w:ascii="宋体" w:hAnsi="宋体"/>
          <w:b/>
          <w:sz w:val="32"/>
          <w:szCs w:val="32"/>
        </w:rPr>
      </w:pPr>
    </w:p>
    <w:tbl>
      <w:tblPr>
        <w:tblStyle w:val="20"/>
        <w:tblW w:w="0" w:type="auto"/>
        <w:jc w:val="center"/>
        <w:shd w:val="clear" w:color="auto" w:fill="FBFBFB"/>
        <w:tblLayout w:type="fixed"/>
        <w:tblCellMar>
          <w:top w:w="120" w:type="dxa"/>
          <w:left w:w="120" w:type="dxa"/>
          <w:bottom w:w="120" w:type="dxa"/>
          <w:right w:w="120" w:type="dxa"/>
        </w:tblCellMar>
      </w:tblPr>
      <w:tblGrid>
        <w:gridCol w:w="808"/>
        <w:gridCol w:w="3597"/>
        <w:gridCol w:w="3552"/>
        <w:gridCol w:w="1688"/>
      </w:tblGrid>
      <w:tr w14:paraId="08788717">
        <w:tblPrEx>
          <w:shd w:val="clear" w:color="auto" w:fill="FBFBFB"/>
          <w:tblCellMar>
            <w:top w:w="120" w:type="dxa"/>
            <w:left w:w="120" w:type="dxa"/>
            <w:bottom w:w="120" w:type="dxa"/>
            <w:right w:w="120" w:type="dxa"/>
          </w:tblCellMar>
        </w:tblPrEx>
        <w:trPr>
          <w:tblHeader/>
          <w:jc w:val="center"/>
        </w:trPr>
        <w:tc>
          <w:tcPr>
            <w:tcW w:w="80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3BC02D60">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3597"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16295A40">
            <w:pPr>
              <w:widowControl/>
              <w:jc w:val="center"/>
              <w:rPr>
                <w:rFonts w:ascii="仿宋" w:hAnsi="仿宋" w:eastAsia="仿宋"/>
                <w:b/>
                <w:bCs/>
                <w:kern w:val="0"/>
                <w:sz w:val="28"/>
                <w:szCs w:val="28"/>
              </w:rPr>
            </w:pPr>
            <w:r>
              <w:rPr>
                <w:rFonts w:hint="eastAsia" w:ascii="仿宋" w:hAnsi="仿宋" w:eastAsia="仿宋"/>
                <w:b/>
                <w:bCs/>
                <w:kern w:val="0"/>
                <w:sz w:val="28"/>
                <w:szCs w:val="28"/>
              </w:rPr>
              <w:t>直接管理关系单位名称</w:t>
            </w:r>
          </w:p>
        </w:tc>
        <w:tc>
          <w:tcPr>
            <w:tcW w:w="3552"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4B63E39">
            <w:pPr>
              <w:widowControl/>
              <w:jc w:val="center"/>
              <w:rPr>
                <w:rFonts w:ascii="仿宋" w:hAnsi="仿宋" w:eastAsia="仿宋"/>
                <w:b/>
                <w:bCs/>
                <w:kern w:val="0"/>
                <w:sz w:val="28"/>
                <w:szCs w:val="28"/>
              </w:rPr>
            </w:pPr>
            <w:r>
              <w:rPr>
                <w:rFonts w:hint="eastAsia" w:ascii="仿宋" w:hAnsi="仿宋" w:eastAsia="仿宋"/>
                <w:b/>
                <w:bCs/>
                <w:kern w:val="0"/>
                <w:sz w:val="28"/>
                <w:szCs w:val="28"/>
              </w:rPr>
              <w:t>统一社会信用代码</w:t>
            </w:r>
          </w:p>
        </w:tc>
        <w:tc>
          <w:tcPr>
            <w:tcW w:w="168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6029BAC6">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35D5C2E8">
        <w:tblPrEx>
          <w:shd w:val="clear" w:color="auto" w:fill="FBFBFB"/>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F0766FA">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27FD07C">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F9E61E5">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B2A61B5">
            <w:pPr>
              <w:widowControl/>
              <w:wordWrap w:val="0"/>
              <w:spacing w:line="200" w:lineRule="atLeast"/>
              <w:jc w:val="center"/>
              <w:rPr>
                <w:rFonts w:ascii="仿宋" w:hAnsi="仿宋" w:eastAsia="仿宋"/>
                <w:kern w:val="0"/>
                <w:sz w:val="28"/>
                <w:szCs w:val="28"/>
              </w:rPr>
            </w:pPr>
          </w:p>
        </w:tc>
      </w:tr>
      <w:tr w14:paraId="73CB900F">
        <w:tblPrEx>
          <w:shd w:val="clear" w:color="auto" w:fill="FBFBFB"/>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30D0617">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0158A1E">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FABA5D6">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8923136">
            <w:pPr>
              <w:widowControl/>
              <w:wordWrap w:val="0"/>
              <w:spacing w:line="200" w:lineRule="atLeast"/>
              <w:jc w:val="center"/>
              <w:rPr>
                <w:rFonts w:ascii="仿宋" w:hAnsi="仿宋" w:eastAsia="仿宋"/>
                <w:kern w:val="0"/>
                <w:sz w:val="28"/>
                <w:szCs w:val="28"/>
              </w:rPr>
            </w:pPr>
          </w:p>
        </w:tc>
      </w:tr>
      <w:tr w14:paraId="4DE16D87">
        <w:tblPrEx>
          <w:shd w:val="clear" w:color="auto" w:fill="FBFBFB"/>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ABED179">
            <w:pPr>
              <w:widowControl/>
              <w:wordWrap w:val="0"/>
              <w:spacing w:line="200" w:lineRule="atLeast"/>
              <w:jc w:val="center"/>
              <w:rPr>
                <w:rFonts w:ascii="仿宋" w:hAnsi="仿宋" w:eastAsia="仿宋"/>
                <w:kern w:val="0"/>
                <w:sz w:val="28"/>
                <w:szCs w:val="28"/>
              </w:rPr>
            </w:pP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320B9DC">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CFD831F">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64B5BE8">
            <w:pPr>
              <w:widowControl/>
              <w:wordWrap w:val="0"/>
              <w:spacing w:line="200" w:lineRule="atLeast"/>
              <w:jc w:val="center"/>
              <w:rPr>
                <w:rFonts w:ascii="仿宋" w:hAnsi="仿宋" w:eastAsia="仿宋"/>
                <w:kern w:val="0"/>
                <w:sz w:val="28"/>
                <w:szCs w:val="28"/>
              </w:rPr>
            </w:pPr>
          </w:p>
        </w:tc>
      </w:tr>
      <w:tr w14:paraId="31EBDB27">
        <w:tblPrEx>
          <w:shd w:val="clear" w:color="auto" w:fill="FBFBFB"/>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49011C6">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8DDEE38">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393FC04">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FE780B1">
            <w:pPr>
              <w:widowControl/>
              <w:wordWrap w:val="0"/>
              <w:spacing w:line="200" w:lineRule="atLeast"/>
              <w:jc w:val="center"/>
              <w:rPr>
                <w:rFonts w:ascii="仿宋" w:hAnsi="仿宋" w:eastAsia="仿宋"/>
                <w:kern w:val="0"/>
                <w:sz w:val="28"/>
                <w:szCs w:val="28"/>
              </w:rPr>
            </w:pPr>
          </w:p>
        </w:tc>
      </w:tr>
    </w:tbl>
    <w:p w14:paraId="5CC09294">
      <w:pPr>
        <w:snapToGrid w:val="0"/>
        <w:spacing w:line="500" w:lineRule="exact"/>
        <w:jc w:val="left"/>
        <w:rPr>
          <w:rFonts w:ascii="仿宋" w:hAnsi="仿宋" w:eastAsia="仿宋"/>
          <w:sz w:val="28"/>
          <w:szCs w:val="28"/>
        </w:rPr>
      </w:pPr>
      <w:r>
        <w:rPr>
          <w:rFonts w:hint="eastAsia" w:ascii="仿宋" w:hAnsi="仿宋" w:eastAsia="仿宋"/>
          <w:sz w:val="28"/>
          <w:szCs w:val="28"/>
        </w:rPr>
        <w:t>注：</w:t>
      </w:r>
    </w:p>
    <w:p w14:paraId="6C5328FB">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1.管理关系：是指不具有出资持股关系的其他单位之间存在的管理与被管理关系，如一些上下级关系的事业单位和团体组织。</w:t>
      </w:r>
    </w:p>
    <w:p w14:paraId="6F494603">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2.</w:t>
      </w:r>
      <w:r>
        <w:rPr>
          <w:rFonts w:hint="eastAsia" w:ascii="仿宋" w:hAnsi="仿宋" w:eastAsia="仿宋"/>
          <w:spacing w:val="-6"/>
          <w:sz w:val="28"/>
          <w:szCs w:val="28"/>
        </w:rPr>
        <w:t>本表所指的管理关系仅限于直接管理关系，不包括间接的管理关系。</w:t>
      </w:r>
    </w:p>
    <w:p w14:paraId="145703C0">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3.供应商不存在直接管理关系的，则填“无”。</w:t>
      </w:r>
    </w:p>
    <w:p w14:paraId="0D86D00D">
      <w:pPr>
        <w:snapToGrid w:val="0"/>
        <w:jc w:val="left"/>
        <w:rPr>
          <w:rFonts w:ascii="仿宋" w:hAnsi="仿宋" w:eastAsia="仿宋"/>
          <w:sz w:val="28"/>
          <w:szCs w:val="28"/>
        </w:rPr>
      </w:pPr>
    </w:p>
    <w:p w14:paraId="7AAA89E9">
      <w:pPr>
        <w:snapToGrid w:val="0"/>
        <w:jc w:val="left"/>
        <w:rPr>
          <w:rFonts w:ascii="仿宋" w:hAnsi="仿宋" w:eastAsia="仿宋"/>
          <w:sz w:val="28"/>
          <w:szCs w:val="28"/>
        </w:rPr>
      </w:pPr>
    </w:p>
    <w:p w14:paraId="0C6E6199">
      <w:pPr>
        <w:snapToGrid w:val="0"/>
        <w:jc w:val="left"/>
        <w:rPr>
          <w:rFonts w:ascii="仿宋" w:hAnsi="仿宋" w:eastAsia="仿宋"/>
          <w:sz w:val="28"/>
          <w:szCs w:val="28"/>
        </w:rPr>
      </w:pPr>
    </w:p>
    <w:p w14:paraId="7716E4DC">
      <w:pPr>
        <w:snapToGrid w:val="0"/>
        <w:jc w:val="left"/>
        <w:rPr>
          <w:rFonts w:ascii="仿宋" w:hAnsi="仿宋" w:eastAsia="仿宋"/>
          <w:sz w:val="28"/>
          <w:szCs w:val="28"/>
        </w:rPr>
      </w:pPr>
    </w:p>
    <w:p w14:paraId="307B9430">
      <w:pPr>
        <w:snapToGrid w:val="0"/>
        <w:spacing w:before="156" w:line="560" w:lineRule="exact"/>
        <w:ind w:right="482" w:firstLine="2520" w:firstLineChars="900"/>
        <w:rPr>
          <w:rFonts w:ascii="仿宋" w:hAnsi="仿宋" w:eastAsia="仿宋"/>
          <w:sz w:val="28"/>
          <w:szCs w:val="28"/>
        </w:rPr>
      </w:pPr>
      <w:r>
        <w:rPr>
          <w:rFonts w:hint="eastAsia" w:ascii="仿宋" w:hAnsi="仿宋" w:eastAsia="仿宋"/>
          <w:sz w:val="28"/>
          <w:szCs w:val="28"/>
        </w:rPr>
        <w:t>法定代表人或委托代理人签字：</w:t>
      </w:r>
      <w:r>
        <w:rPr>
          <w:rFonts w:hint="eastAsia" w:ascii="仿宋" w:hAnsi="仿宋" w:eastAsia="仿宋"/>
          <w:sz w:val="28"/>
          <w:szCs w:val="28"/>
          <w:u w:val="single"/>
        </w:rPr>
        <w:t xml:space="preserve">               </w:t>
      </w:r>
    </w:p>
    <w:p w14:paraId="319B2327">
      <w:pPr>
        <w:snapToGrid w:val="0"/>
        <w:spacing w:before="156" w:after="50" w:line="560" w:lineRule="exact"/>
        <w:ind w:right="482" w:firstLine="3920" w:firstLineChars="1400"/>
        <w:rPr>
          <w:rFonts w:ascii="仿宋" w:hAnsi="仿宋" w:eastAsia="仿宋"/>
          <w:sz w:val="28"/>
          <w:szCs w:val="28"/>
        </w:rPr>
      </w:pPr>
      <w:r>
        <w:rPr>
          <w:rFonts w:hint="eastAsia" w:ascii="仿宋" w:hAnsi="仿宋" w:eastAsia="仿宋"/>
          <w:sz w:val="28"/>
          <w:szCs w:val="28"/>
        </w:rPr>
        <w:t>供应商（盖公章）：</w:t>
      </w:r>
      <w:r>
        <w:rPr>
          <w:rFonts w:hint="eastAsia" w:ascii="仿宋" w:hAnsi="仿宋" w:eastAsia="仿宋"/>
          <w:sz w:val="28"/>
          <w:szCs w:val="28"/>
          <w:u w:val="single"/>
        </w:rPr>
        <w:t xml:space="preserve">                </w:t>
      </w:r>
    </w:p>
    <w:p w14:paraId="5EB4E469">
      <w:pPr>
        <w:snapToGrid w:val="0"/>
        <w:spacing w:before="156" w:after="50" w:line="560" w:lineRule="exact"/>
        <w:ind w:right="482" w:firstLine="280" w:firstLineChars="100"/>
        <w:jc w:val="center"/>
        <w:rPr>
          <w:rFonts w:ascii="仿宋" w:hAnsi="仿宋" w:eastAsia="仿宋"/>
          <w:sz w:val="28"/>
          <w:szCs w:val="28"/>
        </w:rPr>
      </w:pPr>
      <w:r>
        <w:rPr>
          <w:rFonts w:hint="eastAsia" w:ascii="仿宋" w:hAnsi="仿宋" w:eastAsia="仿宋"/>
          <w:sz w:val="28"/>
          <w:szCs w:val="28"/>
        </w:rPr>
        <w:t xml:space="preserve">                             年    月    日</w:t>
      </w:r>
    </w:p>
    <w:p w14:paraId="25259BA0">
      <w:pPr>
        <w:pStyle w:val="4"/>
        <w:overflowPunct w:val="0"/>
        <w:spacing w:line="360" w:lineRule="auto"/>
        <w:jc w:val="center"/>
        <w:rPr>
          <w:rFonts w:ascii="宋体" w:hAnsi="宋体"/>
          <w:spacing w:val="20"/>
          <w:szCs w:val="21"/>
          <w:u w:val="single"/>
        </w:rPr>
      </w:pPr>
    </w:p>
    <w:p w14:paraId="46C69599">
      <w:pPr>
        <w:spacing w:line="400" w:lineRule="exact"/>
        <w:ind w:firstLine="420" w:firstLineChars="200"/>
        <w:rPr>
          <w:rFonts w:ascii="宋体" w:hAnsi="宋体"/>
          <w:szCs w:val="21"/>
        </w:rPr>
      </w:pPr>
    </w:p>
    <w:p w14:paraId="2165144D">
      <w:pPr>
        <w:pStyle w:val="19"/>
        <w:ind w:firstLine="0" w:firstLineChars="0"/>
      </w:pPr>
    </w:p>
    <w:p w14:paraId="64D07FCB">
      <w:pPr>
        <w:pStyle w:val="19"/>
        <w:ind w:firstLine="344"/>
      </w:pPr>
    </w:p>
    <w:p w14:paraId="00504D03">
      <w:pPr>
        <w:pStyle w:val="19"/>
        <w:ind w:firstLine="344"/>
      </w:pPr>
    </w:p>
    <w:p w14:paraId="60A644BA">
      <w:pPr>
        <w:pStyle w:val="19"/>
        <w:ind w:firstLine="344"/>
      </w:pPr>
    </w:p>
    <w:p w14:paraId="60205A67">
      <w:pPr>
        <w:pStyle w:val="19"/>
        <w:ind w:firstLine="344"/>
      </w:pPr>
    </w:p>
    <w:p w14:paraId="12CE6A03">
      <w:pPr>
        <w:pStyle w:val="19"/>
        <w:ind w:firstLine="344"/>
      </w:pPr>
    </w:p>
    <w:p w14:paraId="02E7D88F">
      <w:pPr>
        <w:pStyle w:val="19"/>
        <w:ind w:firstLine="344"/>
      </w:pPr>
    </w:p>
    <w:p w14:paraId="61E87B4B">
      <w:pPr>
        <w:spacing w:line="400" w:lineRule="exact"/>
        <w:rPr>
          <w:rFonts w:ascii="宋体" w:hAnsi="宋体"/>
          <w:bCs/>
          <w:szCs w:val="20"/>
        </w:rPr>
      </w:pPr>
    </w:p>
    <w:sectPr>
      <w:headerReference r:id="rId6" w:type="default"/>
      <w:footerReference r:id="rId7" w:type="default"/>
      <w:pgSz w:w="11906" w:h="16838"/>
      <w:pgMar w:top="1134" w:right="1134" w:bottom="1134" w:left="1134" w:header="709" w:footer="709" w:gutter="0"/>
      <w:pgNumType w:fmt="decimal"/>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方正仿宋_GBK">
    <w:altName w:val="微软雅黑"/>
    <w:panose1 w:val="00000000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swiss"/>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FACB0F">
    <w:pPr>
      <w:pStyle w:val="12"/>
      <w:tabs>
        <w:tab w:val="clear" w:pos="4153"/>
        <w:tab w:val="clear" w:pos="8306"/>
      </w:tabs>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132958A">
                          <w:pPr>
                            <w:pStyle w:val="12"/>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20</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3132958A">
                    <w:pPr>
                      <w:pStyle w:val="12"/>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20</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293FD3">
    <w:pPr>
      <w:pStyle w:val="12"/>
      <w:framePr w:wrap="around" w:vAnchor="text" w:hAnchor="margin" w:xAlign="center" w:y="1"/>
      <w:tabs>
        <w:tab w:val="clear" w:pos="4153"/>
        <w:tab w:val="clear" w:pos="8306"/>
      </w:tabs>
    </w:pPr>
    <w:r>
      <w:fldChar w:fldCharType="begin"/>
    </w:r>
    <w:r>
      <w:rPr>
        <w:rStyle w:val="23"/>
      </w:rPr>
      <w:instrText xml:space="preserve">PAGE  </w:instrText>
    </w:r>
    <w:r>
      <w:fldChar w:fldCharType="separate"/>
    </w:r>
    <w:r>
      <w:rPr>
        <w:rStyle w:val="23"/>
      </w:rPr>
      <w:t>1</w:t>
    </w:r>
    <w:r>
      <w:fldChar w:fldCharType="end"/>
    </w:r>
  </w:p>
  <w:p w14:paraId="215EFF78">
    <w:pPr>
      <w:pStyle w:val="12"/>
      <w:tabs>
        <w:tab w:val="clear" w:pos="4153"/>
        <w:tab w:val="clear" w:pos="830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0DBFA8">
    <w:pPr>
      <w:pStyle w:val="12"/>
      <w:tabs>
        <w:tab w:val="clear" w:pos="4153"/>
        <w:tab w:val="clear" w:pos="8306"/>
      </w:tabs>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5036E78">
                          <w:pPr>
                            <w:pStyle w:val="12"/>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20</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55036E78">
                    <w:pPr>
                      <w:pStyle w:val="12"/>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20</w:t>
                    </w:r>
                    <w:r>
                      <w:fldChar w:fldCharType="end"/>
                    </w:r>
                    <w:r>
                      <w:t xml:space="preserve"> 页</w:t>
                    </w:r>
                  </w:p>
                </w:txbxContent>
              </v:textbox>
            </v:shape>
          </w:pict>
        </mc:Fallback>
      </mc:AlternateContent>
    </w:r>
  </w:p>
  <w:p w14:paraId="144346AE">
    <w:pPr>
      <w:pStyle w:val="12"/>
      <w:tabs>
        <w:tab w:val="clear" w:pos="4153"/>
        <w:tab w:val="clear" w:pos="8306"/>
      </w:tabs>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5F6545">
    <w:pPr>
      <w:pStyle w:val="13"/>
      <w:tabs>
        <w:tab w:val="clear" w:pos="4153"/>
        <w:tab w:val="clear" w:pos="8306"/>
      </w:tabs>
      <w:wordWrap w:val="0"/>
      <w:jc w:val="left"/>
      <w:rPr>
        <w:rFonts w:hAnsi="宋体"/>
        <w:szCs w:val="18"/>
      </w:rPr>
    </w:pPr>
    <w:r>
      <w:rPr>
        <w:rFonts w:hint="eastAsia" w:hAnsi="宋体"/>
        <w:szCs w:val="18"/>
      </w:rPr>
      <w:t xml:space="preserve">             </w:t>
    </w:r>
    <w:r>
      <w:tab/>
    </w:r>
    <w:r>
      <w:rPr>
        <w:rFonts w:hint="eastAsia" w:hAnsi="宋体"/>
        <w:szCs w:val="1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50130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EAA5E14"/>
    <w:multiLevelType w:val="singleLevel"/>
    <w:tmpl w:val="FEAA5E14"/>
    <w:lvl w:ilvl="0" w:tentative="0">
      <w:start w:val="3"/>
      <w:numFmt w:val="chineseCounting"/>
      <w:suff w:val="nothing"/>
      <w:lvlText w:val="%1、"/>
      <w:lvlJc w:val="left"/>
      <w:rPr>
        <w:rFonts w:hint="eastAsia"/>
      </w:rPr>
    </w:lvl>
  </w:abstractNum>
  <w:abstractNum w:abstractNumId="1">
    <w:nsid w:val="0000000A"/>
    <w:multiLevelType w:val="multilevel"/>
    <w:tmpl w:val="0000000A"/>
    <w:lvl w:ilvl="0" w:tentative="0">
      <w:start w:val="3"/>
      <w:numFmt w:val="chineseCountingThousand"/>
      <w:suff w:val="nothing"/>
      <w:lvlText w:val="第%1章"/>
      <w:lvlJc w:val="left"/>
      <w:pPr>
        <w:ind w:left="0" w:firstLine="0"/>
      </w:pPr>
      <w:rPr>
        <w:rFonts w:hint="eastAsia"/>
      </w:rPr>
    </w:lvl>
    <w:lvl w:ilvl="1" w:tentative="0">
      <w:start w:val="1"/>
      <w:numFmt w:val="lowerLetter"/>
      <w:lvlText w:val="%2."/>
      <w:lvlJc w:val="left"/>
      <w:pPr>
        <w:tabs>
          <w:tab w:val="left" w:pos="1980"/>
        </w:tabs>
        <w:ind w:left="1980" w:hanging="360"/>
      </w:pPr>
    </w:lvl>
    <w:lvl w:ilvl="2" w:tentative="0">
      <w:start w:val="1"/>
      <w:numFmt w:val="lowerRoman"/>
      <w:lvlText w:val="%3."/>
      <w:lvlJc w:val="right"/>
      <w:pPr>
        <w:tabs>
          <w:tab w:val="left" w:pos="2700"/>
        </w:tabs>
        <w:ind w:left="2700" w:hanging="180"/>
      </w:pPr>
    </w:lvl>
    <w:lvl w:ilvl="3" w:tentative="0">
      <w:start w:val="1"/>
      <w:numFmt w:val="decimal"/>
      <w:pStyle w:val="3"/>
      <w:lvlText w:val="%4."/>
      <w:lvlJc w:val="left"/>
      <w:pPr>
        <w:tabs>
          <w:tab w:val="left" w:pos="3420"/>
        </w:tabs>
        <w:ind w:left="3420" w:hanging="360"/>
      </w:pPr>
    </w:lvl>
    <w:lvl w:ilvl="4" w:tentative="0">
      <w:start w:val="1"/>
      <w:numFmt w:val="lowerLetter"/>
      <w:lvlText w:val="%5."/>
      <w:lvlJc w:val="left"/>
      <w:pPr>
        <w:tabs>
          <w:tab w:val="left" w:pos="4140"/>
        </w:tabs>
        <w:ind w:left="4140" w:hanging="360"/>
      </w:pPr>
    </w:lvl>
    <w:lvl w:ilvl="5" w:tentative="0">
      <w:start w:val="1"/>
      <w:numFmt w:val="lowerRoman"/>
      <w:lvlText w:val="%6."/>
      <w:lvlJc w:val="right"/>
      <w:pPr>
        <w:tabs>
          <w:tab w:val="left" w:pos="4860"/>
        </w:tabs>
        <w:ind w:left="4860" w:hanging="180"/>
      </w:pPr>
    </w:lvl>
    <w:lvl w:ilvl="6" w:tentative="0">
      <w:start w:val="1"/>
      <w:numFmt w:val="decimal"/>
      <w:lvlText w:val="%7."/>
      <w:lvlJc w:val="left"/>
      <w:pPr>
        <w:tabs>
          <w:tab w:val="left" w:pos="5580"/>
        </w:tabs>
        <w:ind w:left="5580" w:hanging="360"/>
      </w:pPr>
    </w:lvl>
    <w:lvl w:ilvl="7" w:tentative="0">
      <w:start w:val="1"/>
      <w:numFmt w:val="lowerLetter"/>
      <w:lvlText w:val="%8."/>
      <w:lvlJc w:val="left"/>
      <w:pPr>
        <w:tabs>
          <w:tab w:val="left" w:pos="6300"/>
        </w:tabs>
        <w:ind w:left="6300" w:hanging="360"/>
      </w:pPr>
    </w:lvl>
    <w:lvl w:ilvl="8" w:tentative="0">
      <w:start w:val="1"/>
      <w:numFmt w:val="lowerRoman"/>
      <w:lvlText w:val="%9."/>
      <w:lvlJc w:val="right"/>
      <w:pPr>
        <w:tabs>
          <w:tab w:val="left" w:pos="7020"/>
        </w:tabs>
        <w:ind w:left="702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isplayHorizontalDrawingGridEvery w:val="1"/>
  <w:displayVerticalDrawingGridEvery w:val="1"/>
  <w:noPunctuationKerning w:val="1"/>
  <w:characterSpacingControl w:val="compressPunctuation"/>
  <w:compat>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1981"/>
    <w:rsid w:val="00314955"/>
    <w:rsid w:val="00666C59"/>
    <w:rsid w:val="00681981"/>
    <w:rsid w:val="006A5EFD"/>
    <w:rsid w:val="006E07AD"/>
    <w:rsid w:val="00876B80"/>
    <w:rsid w:val="00E652DE"/>
    <w:rsid w:val="00F57EE7"/>
    <w:rsid w:val="026D2DA0"/>
    <w:rsid w:val="034877EC"/>
    <w:rsid w:val="0456530E"/>
    <w:rsid w:val="05FD48BE"/>
    <w:rsid w:val="060043AE"/>
    <w:rsid w:val="068113B7"/>
    <w:rsid w:val="07D90FA5"/>
    <w:rsid w:val="07DF4946"/>
    <w:rsid w:val="085E58E2"/>
    <w:rsid w:val="0A516F86"/>
    <w:rsid w:val="0C85471F"/>
    <w:rsid w:val="0E092B26"/>
    <w:rsid w:val="106B7917"/>
    <w:rsid w:val="10AB51AD"/>
    <w:rsid w:val="11853D3E"/>
    <w:rsid w:val="139E2979"/>
    <w:rsid w:val="142E658A"/>
    <w:rsid w:val="145A1533"/>
    <w:rsid w:val="16161084"/>
    <w:rsid w:val="16AD3796"/>
    <w:rsid w:val="1A4B293D"/>
    <w:rsid w:val="1ADB7FCD"/>
    <w:rsid w:val="1C4B37EB"/>
    <w:rsid w:val="21930EF4"/>
    <w:rsid w:val="22477195"/>
    <w:rsid w:val="232C7720"/>
    <w:rsid w:val="24EA2059"/>
    <w:rsid w:val="25B60C44"/>
    <w:rsid w:val="2626282B"/>
    <w:rsid w:val="28137BB2"/>
    <w:rsid w:val="296342F6"/>
    <w:rsid w:val="2A220E95"/>
    <w:rsid w:val="2A4A387D"/>
    <w:rsid w:val="2B083239"/>
    <w:rsid w:val="2C365A9F"/>
    <w:rsid w:val="2D2D2B79"/>
    <w:rsid w:val="2E772D84"/>
    <w:rsid w:val="2FFD70E5"/>
    <w:rsid w:val="308A5C2E"/>
    <w:rsid w:val="31175F84"/>
    <w:rsid w:val="3217464E"/>
    <w:rsid w:val="33A65CE5"/>
    <w:rsid w:val="33AC5879"/>
    <w:rsid w:val="361C5DEB"/>
    <w:rsid w:val="375B2943"/>
    <w:rsid w:val="38A87E0A"/>
    <w:rsid w:val="38FB618B"/>
    <w:rsid w:val="39A36682"/>
    <w:rsid w:val="39E817C8"/>
    <w:rsid w:val="3AA615FA"/>
    <w:rsid w:val="3AD331DF"/>
    <w:rsid w:val="3CFD2416"/>
    <w:rsid w:val="3F532C46"/>
    <w:rsid w:val="40212FAA"/>
    <w:rsid w:val="41B31CF9"/>
    <w:rsid w:val="425828A0"/>
    <w:rsid w:val="42936CDF"/>
    <w:rsid w:val="43C72CF2"/>
    <w:rsid w:val="442718FA"/>
    <w:rsid w:val="450D212B"/>
    <w:rsid w:val="45D56701"/>
    <w:rsid w:val="46F11B84"/>
    <w:rsid w:val="47AD2D46"/>
    <w:rsid w:val="48793DE0"/>
    <w:rsid w:val="49B303BC"/>
    <w:rsid w:val="4AD61E0D"/>
    <w:rsid w:val="4B17693A"/>
    <w:rsid w:val="4B214846"/>
    <w:rsid w:val="4B490FD8"/>
    <w:rsid w:val="4BD07649"/>
    <w:rsid w:val="4C5B5467"/>
    <w:rsid w:val="4DB402FE"/>
    <w:rsid w:val="54526777"/>
    <w:rsid w:val="54977258"/>
    <w:rsid w:val="571050A0"/>
    <w:rsid w:val="583D6144"/>
    <w:rsid w:val="58FC1C40"/>
    <w:rsid w:val="5BD85A0A"/>
    <w:rsid w:val="5C844566"/>
    <w:rsid w:val="5C8B76A2"/>
    <w:rsid w:val="5CD642C5"/>
    <w:rsid w:val="5D370221"/>
    <w:rsid w:val="5D5B2B0C"/>
    <w:rsid w:val="60FA6BA5"/>
    <w:rsid w:val="61025BD2"/>
    <w:rsid w:val="6421269A"/>
    <w:rsid w:val="66990686"/>
    <w:rsid w:val="66B07F62"/>
    <w:rsid w:val="66F66E04"/>
    <w:rsid w:val="68B0601C"/>
    <w:rsid w:val="68EA5751"/>
    <w:rsid w:val="6EC226CB"/>
    <w:rsid w:val="6EE82061"/>
    <w:rsid w:val="704F233D"/>
    <w:rsid w:val="70CA7103"/>
    <w:rsid w:val="711C66C3"/>
    <w:rsid w:val="75AB6D3B"/>
    <w:rsid w:val="764F654C"/>
    <w:rsid w:val="773F7FD1"/>
    <w:rsid w:val="7776673D"/>
    <w:rsid w:val="78BB2ED6"/>
    <w:rsid w:val="790B7238"/>
    <w:rsid w:val="791969AA"/>
    <w:rsid w:val="7A41363F"/>
    <w:rsid w:val="7DD763EB"/>
    <w:rsid w:val="7E3422D4"/>
    <w:rsid w:val="7E694F72"/>
    <w:rsid w:val="7F10792A"/>
    <w:rsid w:val="7F686F78"/>
    <w:rsid w:val="7F74612B"/>
    <w:rsid w:val="7F806F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5"/>
    <w:qFormat/>
    <w:uiPriority w:val="0"/>
    <w:pPr>
      <w:keepNext/>
      <w:spacing w:line="340" w:lineRule="exact"/>
      <w:outlineLvl w:val="0"/>
    </w:pPr>
    <w:rPr>
      <w:b/>
      <w:bCs/>
      <w:sz w:val="36"/>
    </w:rPr>
  </w:style>
  <w:style w:type="paragraph" w:styleId="3">
    <w:name w:val="heading 4"/>
    <w:basedOn w:val="1"/>
    <w:next w:val="1"/>
    <w:qFormat/>
    <w:uiPriority w:val="0"/>
    <w:pPr>
      <w:keepNext/>
      <w:keepLines/>
      <w:numPr>
        <w:ilvl w:val="3"/>
        <w:numId w:val="1"/>
      </w:numPr>
      <w:tabs>
        <w:tab w:val="clear" w:pos="3420"/>
      </w:tabs>
      <w:spacing w:before="280" w:after="290" w:line="372" w:lineRule="auto"/>
      <w:outlineLvl w:val="3"/>
    </w:pPr>
    <w:rPr>
      <w:rFonts w:ascii="宋体" w:hAnsi="Arial" w:eastAsia="黑体"/>
      <w:b/>
      <w:sz w:val="24"/>
      <w:szCs w:val="20"/>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ind w:firstLine="420"/>
    </w:pPr>
    <w:rPr>
      <w:szCs w:val="20"/>
    </w:rPr>
  </w:style>
  <w:style w:type="paragraph" w:styleId="5">
    <w:name w:val="annotation text"/>
    <w:basedOn w:val="1"/>
    <w:semiHidden/>
    <w:unhideWhenUsed/>
    <w:qFormat/>
    <w:uiPriority w:val="99"/>
    <w:pPr>
      <w:jc w:val="left"/>
    </w:pPr>
  </w:style>
  <w:style w:type="paragraph" w:styleId="6">
    <w:name w:val="Body Text"/>
    <w:basedOn w:val="1"/>
    <w:qFormat/>
    <w:uiPriority w:val="0"/>
    <w:pPr>
      <w:autoSpaceDE w:val="0"/>
      <w:autoSpaceDN w:val="0"/>
      <w:spacing w:after="120"/>
      <w:jc w:val="left"/>
    </w:pPr>
    <w:rPr>
      <w:rFonts w:ascii="宋体"/>
      <w:kern w:val="0"/>
      <w:sz w:val="34"/>
      <w:szCs w:val="20"/>
    </w:rPr>
  </w:style>
  <w:style w:type="paragraph" w:styleId="7">
    <w:name w:val="Body Text Indent"/>
    <w:basedOn w:val="1"/>
    <w:next w:val="8"/>
    <w:qFormat/>
    <w:uiPriority w:val="0"/>
    <w:pPr>
      <w:spacing w:line="200" w:lineRule="exact"/>
      <w:ind w:firstLine="301"/>
    </w:pPr>
    <w:rPr>
      <w:rFonts w:ascii="宋体" w:hAnsi="Courier New"/>
      <w:spacing w:val="-4"/>
      <w:sz w:val="18"/>
      <w:szCs w:val="20"/>
    </w:rPr>
  </w:style>
  <w:style w:type="paragraph" w:styleId="8">
    <w:name w:val="envelope return"/>
    <w:basedOn w:val="1"/>
    <w:qFormat/>
    <w:uiPriority w:val="0"/>
    <w:pPr>
      <w:widowControl/>
      <w:snapToGrid w:val="0"/>
      <w:spacing w:after="200"/>
      <w:jc w:val="left"/>
    </w:pPr>
    <w:rPr>
      <w:rFonts w:ascii="Arial" w:hAnsi="Arial" w:eastAsia="微软雅黑"/>
      <w:kern w:val="0"/>
      <w:sz w:val="22"/>
      <w:szCs w:val="22"/>
    </w:rPr>
  </w:style>
  <w:style w:type="paragraph" w:styleId="9">
    <w:name w:val="Plain Text"/>
    <w:basedOn w:val="1"/>
    <w:qFormat/>
    <w:uiPriority w:val="0"/>
    <w:rPr>
      <w:rFonts w:ascii="宋体" w:hAnsi="Courier New"/>
      <w:szCs w:val="20"/>
    </w:rPr>
  </w:style>
  <w:style w:type="paragraph" w:styleId="10">
    <w:name w:val="Date"/>
    <w:basedOn w:val="1"/>
    <w:next w:val="1"/>
    <w:qFormat/>
    <w:uiPriority w:val="0"/>
    <w:pPr>
      <w:ind w:left="100" w:leftChars="2500"/>
    </w:pPr>
    <w:rPr>
      <w:spacing w:val="30"/>
      <w:sz w:val="28"/>
    </w:rPr>
  </w:style>
  <w:style w:type="paragraph" w:styleId="11">
    <w:name w:val="Balloon Text"/>
    <w:basedOn w:val="1"/>
    <w:link w:val="26"/>
    <w:qFormat/>
    <w:uiPriority w:val="0"/>
    <w:rPr>
      <w:sz w:val="18"/>
      <w:szCs w:val="18"/>
    </w:rPr>
  </w:style>
  <w:style w:type="paragraph" w:styleId="12">
    <w:name w:val="footer"/>
    <w:basedOn w:val="1"/>
    <w:qFormat/>
    <w:uiPriority w:val="0"/>
    <w:pPr>
      <w:tabs>
        <w:tab w:val="center" w:pos="4153"/>
        <w:tab w:val="right" w:pos="8306"/>
      </w:tabs>
      <w:snapToGrid w:val="0"/>
      <w:jc w:val="left"/>
    </w:pPr>
    <w:rPr>
      <w:rFonts w:ascii="宋体" w:hAnsi="Courier New"/>
      <w:sz w:val="18"/>
      <w:szCs w:val="20"/>
    </w:rPr>
  </w:style>
  <w:style w:type="paragraph" w:styleId="13">
    <w:name w:val="header"/>
    <w:basedOn w:val="1"/>
    <w:qFormat/>
    <w:uiPriority w:val="0"/>
    <w:pPr>
      <w:pBdr>
        <w:bottom w:val="single" w:color="auto" w:sz="6" w:space="1"/>
      </w:pBdr>
      <w:tabs>
        <w:tab w:val="center" w:pos="4153"/>
        <w:tab w:val="right" w:pos="8306"/>
      </w:tabs>
      <w:snapToGrid w:val="0"/>
      <w:jc w:val="center"/>
    </w:pPr>
    <w:rPr>
      <w:rFonts w:ascii="宋体" w:hAnsi="Courier New"/>
      <w:sz w:val="18"/>
      <w:szCs w:val="20"/>
    </w:rPr>
  </w:style>
  <w:style w:type="paragraph" w:styleId="14">
    <w:name w:val="toc 1"/>
    <w:basedOn w:val="1"/>
    <w:next w:val="1"/>
    <w:qFormat/>
    <w:uiPriority w:val="0"/>
    <w:pPr>
      <w:tabs>
        <w:tab w:val="right" w:leader="dot" w:pos="8398"/>
      </w:tabs>
      <w:spacing w:before="120" w:after="120"/>
      <w:ind w:firstLine="240" w:firstLineChars="100"/>
      <w:jc w:val="left"/>
    </w:pPr>
    <w:rPr>
      <w:rFonts w:ascii="宋体" w:hAnsi="宋体"/>
      <w:b/>
      <w:bCs/>
      <w:caps/>
      <w:sz w:val="24"/>
    </w:rPr>
  </w:style>
  <w:style w:type="paragraph" w:styleId="15">
    <w:name w:val="Subtitle"/>
    <w:basedOn w:val="1"/>
    <w:qFormat/>
    <w:uiPriority w:val="0"/>
    <w:pPr>
      <w:spacing w:before="240" w:after="60"/>
      <w:jc w:val="center"/>
      <w:outlineLvl w:val="1"/>
    </w:pPr>
    <w:rPr>
      <w:rFonts w:ascii="Arial" w:hAnsi="Arial" w:eastAsia="微软雅黑"/>
      <w:kern w:val="28"/>
      <w:sz w:val="36"/>
    </w:rPr>
  </w:style>
  <w:style w:type="paragraph" w:styleId="16">
    <w:name w:val="Normal (Web)"/>
    <w:basedOn w:val="1"/>
    <w:qFormat/>
    <w:uiPriority w:val="0"/>
    <w:rPr>
      <w:sz w:val="24"/>
    </w:rPr>
  </w:style>
  <w:style w:type="paragraph" w:styleId="17">
    <w:name w:val="index 1"/>
    <w:basedOn w:val="1"/>
    <w:next w:val="1"/>
    <w:qFormat/>
    <w:uiPriority w:val="0"/>
    <w:pPr>
      <w:spacing w:line="360" w:lineRule="exact"/>
      <w:ind w:firstLine="432" w:firstLineChars="240"/>
    </w:pPr>
    <w:rPr>
      <w:rFonts w:ascii="宋体" w:hAnsi="宋体"/>
      <w:bCs/>
      <w:sz w:val="18"/>
      <w:szCs w:val="18"/>
    </w:rPr>
  </w:style>
  <w:style w:type="paragraph" w:styleId="18">
    <w:name w:val="Body Text First Indent"/>
    <w:basedOn w:val="6"/>
    <w:qFormat/>
    <w:uiPriority w:val="0"/>
    <w:pPr>
      <w:snapToGrid w:val="0"/>
      <w:spacing w:line="360" w:lineRule="auto"/>
      <w:ind w:right="240" w:firstLine="420" w:firstLineChars="100"/>
    </w:pPr>
    <w:rPr>
      <w:rFonts w:hAnsi="宋体" w:eastAsia="方正仿宋_GBK"/>
      <w:kern w:val="2"/>
      <w:sz w:val="21"/>
      <w:szCs w:val="28"/>
    </w:rPr>
  </w:style>
  <w:style w:type="paragraph" w:styleId="19">
    <w:name w:val="Body Text First Indent 2"/>
    <w:basedOn w:val="7"/>
    <w:next w:val="18"/>
    <w:qFormat/>
    <w:uiPriority w:val="0"/>
    <w:pPr>
      <w:ind w:firstLine="420" w:firstLineChars="200"/>
    </w:pPr>
  </w:style>
  <w:style w:type="table" w:styleId="21">
    <w:name w:val="Table Grid"/>
    <w:basedOn w:val="20"/>
    <w:qFormat/>
    <w:uiPriority w:val="0"/>
    <w:pPr>
      <w:widowControl w:val="0"/>
      <w:jc w:val="both"/>
    </w:pPr>
    <w:tblPr>
      <w:tblCellMar>
        <w:top w:w="0" w:type="dxa"/>
        <w:left w:w="108" w:type="dxa"/>
        <w:bottom w:w="0" w:type="dxa"/>
        <w:right w:w="108" w:type="dxa"/>
      </w:tblCellMar>
    </w:tblPr>
  </w:style>
  <w:style w:type="character" w:styleId="23">
    <w:name w:val="page number"/>
    <w:qFormat/>
    <w:uiPriority w:val="0"/>
  </w:style>
  <w:style w:type="paragraph" w:customStyle="1" w:styleId="24">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5">
    <w:name w:val="标题 1 Char"/>
    <w:link w:val="2"/>
    <w:qFormat/>
    <w:uiPriority w:val="0"/>
    <w:rPr>
      <w:b/>
      <w:bCs/>
      <w:sz w:val="36"/>
    </w:rPr>
  </w:style>
  <w:style w:type="character" w:customStyle="1" w:styleId="26">
    <w:name w:val="批注框文本 Char"/>
    <w:link w:val="11"/>
    <w:qFormat/>
    <w:uiPriority w:val="0"/>
    <w:rPr>
      <w:kern w:val="2"/>
      <w:sz w:val="18"/>
      <w:szCs w:val="18"/>
    </w:rPr>
  </w:style>
  <w:style w:type="character" w:customStyle="1" w:styleId="27">
    <w:name w:val="NormalCharacter"/>
    <w:qFormat/>
    <w:uiPriority w:val="0"/>
  </w:style>
  <w:style w:type="paragraph" w:customStyle="1" w:styleId="28">
    <w:name w:val="xl2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kern w:val="0"/>
      <w:szCs w:val="21"/>
    </w:rPr>
  </w:style>
  <w:style w:type="paragraph" w:customStyle="1" w:styleId="29">
    <w:name w:val="表格文字"/>
    <w:basedOn w:val="1"/>
    <w:qFormat/>
    <w:uiPriority w:val="0"/>
    <w:pPr>
      <w:spacing w:before="25" w:after="25"/>
      <w:jc w:val="left"/>
    </w:pPr>
    <w:rPr>
      <w:bCs/>
      <w:spacing w:val="10"/>
      <w:kern w:val="0"/>
      <w:sz w:val="24"/>
    </w:rPr>
  </w:style>
  <w:style w:type="paragraph" w:customStyle="1" w:styleId="30">
    <w:name w:val="Heading4"/>
    <w:basedOn w:val="1"/>
    <w:qFormat/>
    <w:uiPriority w:val="0"/>
    <w:pPr>
      <w:keepNext/>
      <w:keepLines/>
      <w:spacing w:before="280" w:after="290" w:line="372" w:lineRule="auto"/>
      <w:ind w:left="3420" w:hanging="360"/>
    </w:pPr>
    <w:rPr>
      <w:rFonts w:ascii="宋体" w:hAnsi="Arial" w:eastAsia="黑体"/>
      <w:b/>
      <w:sz w:val="24"/>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17</Pages>
  <Words>99</Words>
  <Characters>106</Characters>
  <Lines>78</Lines>
  <Paragraphs>22</Paragraphs>
  <TotalTime>33</TotalTime>
  <ScaleCrop>false</ScaleCrop>
  <LinksUpToDate>false</LinksUpToDate>
  <CharactersWithSpaces>123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2025-07-01T09:58:00Z</dcterms:created>
  <dc:creator>黄群玲</dc:creator>
  <cp:lastModifiedBy>杨超芬</cp:lastModifiedBy>
  <cp:lastPrinted>2025-11-14T09:46:00Z</cp:lastPrinted>
  <dcterms:modified xsi:type="dcterms:W3CDTF">2025-12-31T00:49:25Z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eyJoZGlkIjoiYzUyMzYwMjNhYzY1ZmQ1OWUyMWFjYzYyNDM1MGMwNzciLCJ1c2VySWQiOiIxNjQ5MTg0MTYzIn0=</vt:lpwstr>
  </property>
  <property fmtid="{D5CDD505-2E9C-101B-9397-08002B2CF9AE}" pid="3" name="KSOProductBuildVer">
    <vt:lpwstr>2052-12.1.0.24034</vt:lpwstr>
  </property>
  <property fmtid="{D5CDD505-2E9C-101B-9397-08002B2CF9AE}" pid="4" name="ICV">
    <vt:lpwstr>A426F2A41C484B35B11D4410822F4B56_12</vt:lpwstr>
  </property>
</Properties>
</file>