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A3917A">
      <w:pPr>
        <w:spacing w:line="520" w:lineRule="exact"/>
        <w:jc w:val="center"/>
        <w:rPr>
          <w:rFonts w:cs="仿宋" w:asciiTheme="majorEastAsia" w:hAnsiTheme="majorEastAsia" w:eastAsiaTheme="majorEastAsia"/>
          <w:b/>
          <w:sz w:val="44"/>
          <w:szCs w:val="44"/>
        </w:rPr>
      </w:pPr>
      <w:r>
        <w:rPr>
          <w:rFonts w:hint="eastAsia" w:cs="仿宋" w:asciiTheme="majorEastAsia" w:hAnsiTheme="majorEastAsia" w:eastAsiaTheme="majorEastAsia"/>
          <w:b/>
          <w:sz w:val="44"/>
          <w:szCs w:val="44"/>
        </w:rPr>
        <w:t>南宁市卫生学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校体育、德育、人文艺术课教学耗材购置项目采购公告</w:t>
      </w:r>
    </w:p>
    <w:p w14:paraId="207B6894">
      <w:pPr>
        <w:spacing w:line="520" w:lineRule="exact"/>
        <w:ind w:firstLine="883"/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 w14:paraId="4148F4CF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现对“南宁市卫生学校体育、德育、人文艺术课教学耗材购置项目”进行校内询价，欢迎满足资格要求的相关单位前来参加，具体事宜公告如下：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一、项目名称：南宁市卫生学校体育、德育、人文艺术课教学耗材购置项目</w:t>
      </w:r>
    </w:p>
    <w:p w14:paraId="45FE8DBE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二、采购内容：详见附件。</w:t>
      </w:r>
    </w:p>
    <w:p w14:paraId="0E08F22E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三、采购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预算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：95335.00元</w:t>
      </w:r>
    </w:p>
    <w:p w14:paraId="273955D7">
      <w:pPr>
        <w:spacing w:line="520" w:lineRule="exact"/>
        <w:ind w:firstLine="600" w:firstLineChars="200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四、采购方式：校内询价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cs="宋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 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五、供应商资格要求：</w:t>
      </w:r>
      <w:r>
        <w:rPr>
          <w:rFonts w:hint="eastAsia" w:ascii="仿宋" w:hAnsi="仿宋" w:eastAsia="仿宋" w:cs="仿宋"/>
          <w:bCs/>
          <w:sz w:val="30"/>
          <w:szCs w:val="30"/>
        </w:rPr>
        <w:t>1、投标人应符合《中华人民共和国政府采购法》第二十二条规定；2、具有国内法人资格，生产或经营能力满足采购内容的供应商；3、不接受联合体投标。</w:t>
      </w:r>
    </w:p>
    <w:p w14:paraId="5F8A3FD3">
      <w:pPr>
        <w:spacing w:line="520" w:lineRule="exac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六、获取采购文件方式：网上下载，本项目不发放纸质采购文件，无需报名。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cs="宋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 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七、递交竞价文件时间：供应商将报价文件签字盖章并密封后，在2025年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>_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>_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>_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>18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>__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>_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>__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时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>_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>30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14:textFill>
            <w14:solidFill>
              <w14:schemeClr w14:val="tx1"/>
            </w14:solidFill>
          </w14:textFill>
        </w:rPr>
        <w:t>_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分前送至南宁市卫生学校相思湖校区图书馆综合楼16楼1607会议室，所有文件需提供1份正本、2份副本，装入档案袋封密，并在密封带四周盖章，档案袋上注明项目名称、报名单位、联系人、联系方式并加盖单位公章。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  八、咨询电话：</w:t>
      </w:r>
      <w:r>
        <w:rPr>
          <w:rFonts w:hint="eastAsia" w:ascii="仿宋" w:hAnsi="仿宋" w:eastAsia="仿宋"/>
          <w:color w:val="333333"/>
          <w:sz w:val="30"/>
          <w:szCs w:val="30"/>
          <w:shd w:val="clear" w:color="auto" w:fill="FFFFFF"/>
        </w:rPr>
        <w:t xml:space="preserve">0771-3370621 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杨老师</w:t>
      </w:r>
    </w:p>
    <w:p w14:paraId="254ED081">
      <w:pPr>
        <w:spacing w:line="520" w:lineRule="exact"/>
        <w:ind w:left="5880" w:leftChars="2800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39A368C5">
      <w:pPr>
        <w:spacing w:line="520" w:lineRule="exact"/>
        <w:ind w:left="5880" w:leftChars="2800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南宁市卫生学校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2025年</w:t>
      </w:r>
      <w:r>
        <w:rPr>
          <w:rFonts w:hint="eastAsia" w:ascii="仿宋" w:hAnsi="仿宋" w:eastAsia="仿宋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bookmarkStart w:id="0" w:name="_GoBack"/>
      <w:bookmarkEnd w:id="0"/>
      <w:r>
        <w:rPr>
          <w:rFonts w:hint="eastAsia" w:ascii="仿宋" w:hAnsi="仿宋" w:eastAsia="仿宋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</w:t>
      </w:r>
    </w:p>
    <w:p w14:paraId="0C9E0A0E">
      <w:pPr>
        <w:pStyle w:val="11"/>
        <w:shd w:val="clear" w:color="auto" w:fill="FFFFFF"/>
        <w:spacing w:before="0" w:beforeAutospacing="0" w:after="0" w:afterAutospacing="0" w:line="760" w:lineRule="exact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附件1：</w:t>
      </w:r>
    </w:p>
    <w:p w14:paraId="4A3CA265">
      <w:pPr>
        <w:spacing w:line="560" w:lineRule="exact"/>
        <w:ind w:right="-197" w:rightChars="-94"/>
        <w:jc w:val="center"/>
        <w:rPr>
          <w:rFonts w:cs="仿宋" w:asciiTheme="majorEastAsia" w:hAnsiTheme="majorEastAsia" w:eastAsiaTheme="majorEastAsia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cs="仿宋" w:asciiTheme="majorEastAsia" w:hAnsiTheme="majorEastAsia" w:eastAsiaTheme="majorEastAsia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南宁市卫生学校体育、德育、人文艺术课教学耗材购置项目询价文件</w:t>
      </w:r>
    </w:p>
    <w:p w14:paraId="20AC7456">
      <w:pPr>
        <w:pStyle w:val="11"/>
        <w:shd w:val="clear" w:color="auto" w:fill="FFFFFF"/>
        <w:spacing w:before="0" w:beforeAutospacing="0" w:after="0" w:afterAutospacing="0"/>
        <w:ind w:firstLine="420"/>
        <w:jc w:val="center"/>
        <w:rPr>
          <w:rFonts w:ascii="微软雅黑" w:hAnsi="微软雅黑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</w:p>
    <w:p w14:paraId="2A766620">
      <w:pPr>
        <w:spacing w:line="560" w:lineRule="exact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一、采购项目名称：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南宁市卫生学校体育、德育、人文艺术课教学耗材购置项目</w:t>
      </w:r>
    </w:p>
    <w:p w14:paraId="04C78E3F">
      <w:pPr>
        <w:spacing w:line="560" w:lineRule="exact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二、采购预算：95335.00元 </w:t>
      </w:r>
    </w:p>
    <w:p w14:paraId="785F3763">
      <w:pPr>
        <w:spacing w:line="560" w:lineRule="exact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三、采购要求：</w:t>
      </w:r>
    </w:p>
    <w:tbl>
      <w:tblPr>
        <w:tblStyle w:val="13"/>
        <w:tblW w:w="11010" w:type="dxa"/>
        <w:tblInd w:w="-120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"/>
        <w:gridCol w:w="1145"/>
        <w:gridCol w:w="448"/>
        <w:gridCol w:w="4516"/>
        <w:gridCol w:w="559"/>
        <w:gridCol w:w="723"/>
        <w:gridCol w:w="1104"/>
        <w:gridCol w:w="1009"/>
        <w:gridCol w:w="1056"/>
      </w:tblGrid>
      <w:tr w14:paraId="62AD8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tblHeader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53A67">
            <w:pPr>
              <w:tabs>
                <w:tab w:val="left" w:pos="2178"/>
              </w:tabs>
              <w:snapToGrid w:val="0"/>
              <w:jc w:val="center"/>
              <w:rPr>
                <w:rFonts w:ascii="宋体" w:hAnsi="宋体" w:cs="宋体"/>
                <w:b/>
                <w:bCs/>
                <w:color w:val="FF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kern w:val="0"/>
                <w:sz w:val="22"/>
                <w:szCs w:val="22"/>
                <w:lang w:bidi="ar"/>
              </w:rPr>
              <w:t>序号</w:t>
            </w:r>
            <w:r>
              <w:rPr>
                <w:rFonts w:hint="eastAsia"/>
                <w:color w:val="FF0000"/>
              </w:rPr>
              <w:tab/>
            </w:r>
            <w:r>
              <w:rPr>
                <w:rFonts w:hint="eastAsia" w:ascii="宋体" w:hAnsi="宋体" w:cs="宋体"/>
                <w:b/>
                <w:bCs/>
                <w:color w:val="FF0000"/>
                <w:sz w:val="22"/>
                <w:szCs w:val="22"/>
              </w:rPr>
              <w:t>序号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DBDDC5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FF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kern w:val="0"/>
                <w:sz w:val="22"/>
                <w:szCs w:val="22"/>
                <w:lang w:bidi="ar"/>
              </w:rPr>
              <w:t>品　名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C5F9AF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FF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kern w:val="0"/>
                <w:sz w:val="22"/>
                <w:szCs w:val="22"/>
                <w:lang w:bidi="ar"/>
              </w:rPr>
              <w:t>需求参数（含规格型号等）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4F0BAA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FF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kern w:val="0"/>
                <w:sz w:val="22"/>
                <w:szCs w:val="22"/>
                <w:lang w:bidi="ar"/>
              </w:rPr>
              <w:t>单位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95CF30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FF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kern w:val="0"/>
                <w:sz w:val="22"/>
                <w:szCs w:val="22"/>
                <w:lang w:bidi="ar"/>
              </w:rPr>
              <w:t>请购量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0CB90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FF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kern w:val="0"/>
                <w:sz w:val="22"/>
                <w:szCs w:val="22"/>
                <w:lang w:bidi="ar"/>
              </w:rPr>
              <w:t>控制单价建议（元）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788A56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FF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kern w:val="0"/>
                <w:sz w:val="22"/>
                <w:szCs w:val="22"/>
                <w:lang w:bidi="ar"/>
              </w:rPr>
              <w:t>总价（元）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41FEE0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FF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sz w:val="22"/>
                <w:szCs w:val="22"/>
              </w:rPr>
              <w:t>备注</w:t>
            </w:r>
          </w:p>
        </w:tc>
      </w:tr>
      <w:tr w14:paraId="05435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9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F165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E3D79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比赛篮球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A6CBFE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 7号成人比赛用球篮球。</w:t>
            </w:r>
          </w:p>
          <w:p w14:paraId="37E7022B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▲2.材质：外层材料为超纤PU皮，内胆采用丁基内胆与橡胶混制而成。</w:t>
            </w:r>
          </w:p>
          <w:p w14:paraId="4812F7B7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3.周长75-78cm，重量560-665g .</w:t>
            </w:r>
          </w:p>
          <w:p w14:paraId="72E468B8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4.球体表面装有气阀，充气至规定气压后，球体饱满平展无折皱，保证密封性良好，球体气压24H内下降允差≤12% .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C0230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个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2BE24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F32C3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360.00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F4855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3600.00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6836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  <w:p w14:paraId="4D66240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</w:tr>
      <w:tr w14:paraId="0CE1C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23FC7">
            <w:pPr>
              <w:spacing w:line="276" w:lineRule="auto"/>
              <w:jc w:val="center"/>
              <w:rPr>
                <w:color w:val="FF0000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8E2C30">
            <w:pPr>
              <w:spacing w:line="276" w:lineRule="auto"/>
              <w:jc w:val="center"/>
              <w:rPr>
                <w:color w:val="FF0000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A631B3">
            <w:pPr>
              <w:spacing w:line="276" w:lineRule="auto"/>
              <w:rPr>
                <w:color w:val="FF0000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FA336D">
            <w:pPr>
              <w:spacing w:line="276" w:lineRule="auto"/>
              <w:jc w:val="center"/>
              <w:rPr>
                <w:color w:val="FF0000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C74105">
            <w:pPr>
              <w:spacing w:line="276" w:lineRule="auto"/>
              <w:jc w:val="center"/>
              <w:rPr>
                <w:color w:val="FF0000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1A1FCB">
            <w:pPr>
              <w:spacing w:line="276" w:lineRule="auto"/>
              <w:jc w:val="center"/>
              <w:rPr>
                <w:color w:val="FF0000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5AA3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1800.00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85B8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  <w:p w14:paraId="3D10384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</w:tr>
      <w:tr w14:paraId="33BCD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1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E270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EAE4A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篮球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37C38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 7号成人篮球。</w:t>
            </w:r>
          </w:p>
          <w:p w14:paraId="77B99047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▲2.材质：外层材料采用PU复合材料，内胆采用优质橡胶内胆。</w:t>
            </w:r>
          </w:p>
          <w:p w14:paraId="7F22D680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3.周长74-76cm，重量600-620g</w:t>
            </w:r>
          </w:p>
          <w:p w14:paraId="0347C373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4.球体表面装有气阀，充气至规定气压后，球体饱满平展无折皱，保证密封性良好，球体气压24H内下降允差≤12% .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0C48E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个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D1DA0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0A546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168.00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C896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10080.00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CA560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71E88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E9209">
            <w:pPr>
              <w:spacing w:line="276" w:lineRule="auto"/>
              <w:jc w:val="center"/>
              <w:rPr>
                <w:color w:val="FF0000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D75D11">
            <w:pPr>
              <w:spacing w:line="276" w:lineRule="auto"/>
              <w:jc w:val="center"/>
              <w:rPr>
                <w:color w:val="FF0000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3CBB4">
            <w:pPr>
              <w:spacing w:line="276" w:lineRule="auto"/>
              <w:rPr>
                <w:color w:val="FF0000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82A46">
            <w:pPr>
              <w:spacing w:line="276" w:lineRule="auto"/>
              <w:jc w:val="center"/>
              <w:rPr>
                <w:color w:val="FF0000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802FE">
            <w:pPr>
              <w:spacing w:line="276" w:lineRule="auto"/>
              <w:jc w:val="center"/>
              <w:rPr>
                <w:color w:val="FF0000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0AC4C7">
            <w:pPr>
              <w:spacing w:line="276" w:lineRule="auto"/>
              <w:jc w:val="center"/>
              <w:rPr>
                <w:color w:val="FF0000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C690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6720.00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7934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  <w:p w14:paraId="5AF8DAE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</w:tr>
      <w:tr w14:paraId="62EE4F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5D6E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44AE4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篮球网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C27D2C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▲1.材质：涤纶、尼龙</w:t>
            </w:r>
          </w:p>
          <w:p w14:paraId="7B55126E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2.颜色：白红配色</w:t>
            </w:r>
          </w:p>
          <w:p w14:paraId="3F6CF43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▲3.规格：特粗型，13扣，扁形，绳子直径10mm，篮网长度55cm，一副重量约493.6g 。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9D4FA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D4631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C1970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35.00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3FEF1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700.00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F4E68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620B2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E79F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E7C66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205BCF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6C43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55386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D33A9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9DBA2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700.00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9703E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5EA28B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E7F1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58204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篮球网袋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0B3E4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▲1.材质：采用粗尼龙大号材质；</w:t>
            </w:r>
          </w:p>
          <w:p w14:paraId="6AA502EA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▲2.规格：能容纳15个以上的7号篮球；</w:t>
            </w:r>
          </w:p>
          <w:p w14:paraId="32C39D3E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3.颜色：红白两色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476E8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76A4E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3122A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25.00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F904A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1250.00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BC898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6FD09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0DBCB">
            <w:pPr>
              <w:spacing w:line="276" w:lineRule="auto"/>
              <w:jc w:val="center"/>
              <w:rPr>
                <w:color w:val="FF0000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A513F">
            <w:pPr>
              <w:spacing w:line="276" w:lineRule="auto"/>
              <w:jc w:val="center"/>
              <w:rPr>
                <w:color w:val="FF0000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73BCF9">
            <w:pPr>
              <w:spacing w:line="276" w:lineRule="auto"/>
              <w:rPr>
                <w:color w:val="FF0000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65574">
            <w:pPr>
              <w:spacing w:line="276" w:lineRule="auto"/>
              <w:jc w:val="center"/>
              <w:rPr>
                <w:color w:val="FF0000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57D2C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1A0CC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3A792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70BD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7E2494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FBE3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DE07E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篮球记分牌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740EC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▲1.材质：采用铁皮+PVC塑料；</w:t>
            </w:r>
          </w:p>
          <w:p w14:paraId="5D29AE0F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2.数字显示：6位数字，每位10个号码牌，可记000-999的整数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5583A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7C232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795BA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55.00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0BE21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1100.00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9E4DD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0BF92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21DD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E943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6B1E3F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80E3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90B1C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87BD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63FE2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1100.00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452F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430DB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77A7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510A4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篮球记分本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E94CF0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1.尺寸：26CM*19CM</w:t>
            </w:r>
          </w:p>
          <w:p w14:paraId="5C4899E3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2.内容：可记录裁判员、副裁判员、记分员、计时员、观众人数、裁判长等名字；记录比赛日期、比赛地点、队名、队员姓名、号码、得分、犯规、暂停、比赛结果等。</w:t>
            </w:r>
          </w:p>
          <w:p w14:paraId="1543A4D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3.共44页（含封面及封底）。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90CCE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本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42267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4DBF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012E0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171B9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0FA4E7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ED88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7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E936D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羽毛球拍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58790F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▲1.铝合金框边+钢中管</w:t>
            </w:r>
          </w:p>
          <w:p w14:paraId="310A6B17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2.重量2L/105-109.9g</w:t>
            </w:r>
          </w:p>
          <w:p w14:paraId="34A0C782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3.拉线磅数20lbs</w:t>
            </w:r>
          </w:p>
          <w:p w14:paraId="372A90DD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4.拍身长度665mm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7F7CB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83893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150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05A75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D2AB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4500.00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156D2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4FA0A0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CBD1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D578F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641852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5F5BC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3FB41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650DF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5AA99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1800.00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6EEDD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3A628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0940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8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34DBF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羽毛球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BB43AF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1.羽毛球球头:台纤球头，羽毛：精选鸭毛；</w:t>
            </w:r>
          </w:p>
          <w:p w14:paraId="0E870565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2.羽毛球包装:12只装。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D0380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筒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6F00F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150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0433C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0CDA1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4500.00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33AB1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6C95E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0913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26936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0E9C3E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BE09F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3416E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80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EF96C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8A1A8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2400.00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B0FAF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130A6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91F21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9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3337B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羽毛球网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66F75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1.规格：6.1米×0.76米, 优质的锦纶绳织成，有足够的强度和长度让网与地面拉紧，牢固可靠。</w:t>
            </w:r>
          </w:p>
          <w:p w14:paraId="29D13CE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2.加厚帆布包边。净重约600kg。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B44C4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80097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6EDBC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65.00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B8014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1300.00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D658D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2537FA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5783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A0CD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1C4AFD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ECBEF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9B67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C7B9B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5EC10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1300.00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8C60C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4F697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C9A2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94D4D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气排球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3906BF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1.材质：PVC材料制成；</w:t>
            </w:r>
          </w:p>
          <w:p w14:paraId="25DAF6E7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2.规格：圆周72-74CM，重量125G±5g；</w:t>
            </w:r>
          </w:p>
          <w:p w14:paraId="30493A6C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3.颜色：蓝黄双色。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48F5A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只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646B3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30AC7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25.00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8501C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8DCEC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1D381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49AB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61262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312C90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DF5F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46D3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80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6310F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ACA8D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7A787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7168B7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BDDD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11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A25A2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排球记分本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D3E31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1.尺寸：19CM*13.5CM  .</w:t>
            </w:r>
          </w:p>
          <w:p w14:paraId="4561EB6A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2.内容：可记录裁判员、记录员、司线员、队长名字；记录比赛日期、比赛地点、队名、队员号码、队员姓名、发球次序、比分、发球数、累积分数、局数等。</w:t>
            </w:r>
          </w:p>
          <w:p w14:paraId="3CB0C32F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3.共52页（含封面及封底）。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95878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本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6A2E4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022F5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0E1E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07B2C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1F6E00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82CC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12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A685D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气排球网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3FC31C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▲1.材质：优质的涤纶绳织成。</w:t>
            </w:r>
          </w:p>
          <w:p w14:paraId="6C29B61B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2.规格：6.5米×1米，绳粗3mm，有足够的强度和长度让网与地面拉紧，牢固可靠。</w:t>
            </w:r>
          </w:p>
          <w:p w14:paraId="6DEE678F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3.加厚帆布包边，边宽约4.5-5cm，净重1.85kg±0.1kg，涤纶绳材质（断裂强度≥500N）。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CAA0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张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26B09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AAF2A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90.00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A98E7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1800.00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D7BC1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07D3EB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CCC7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50364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28EE6C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4C316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005B0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B328D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90.00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FC90B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1800.00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B927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2783E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5425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13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747F7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十一人制足球网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7DADAB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1.材质：丙纶。</w:t>
            </w:r>
          </w:p>
          <w:p w14:paraId="32CF46A0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2.规格：11人制。</w:t>
            </w:r>
          </w:p>
          <w:p w14:paraId="7CE18DA5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3.尺寸：长*上宽*下宽*高 =7.5m*1.3m*2.2m*2.5m，网孔12cm .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73E21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8677B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7E2BB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7C66D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8D04E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5391F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7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6326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14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EB620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乒乓球拍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40344A">
            <w:pPr>
              <w:numPr>
                <w:ilvl w:val="0"/>
                <w:numId w:val="1"/>
              </w:num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横拍 175g±5g。</w:t>
            </w:r>
          </w:p>
          <w:p w14:paraId="6DE31AA2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▲2.材质：拍柄采用进口木材（如桧木、胡桃木等）+ 碳纤维复合面板，胶皮采用优质反胶胶皮（摩擦系数≥0.6，厚度 2.2±0.1mm），海绵硬度 40±2 度（邵氏硬度）。</w:t>
            </w:r>
          </w:p>
          <w:p w14:paraId="58C3145A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3.正面：正反面胶皮颜色分别为红色和黑色，红色粘性胶皮+进口高弹海绵，反面：黑色粘性胶皮+进口高弹海绵。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AC17B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只</w:t>
            </w:r>
          </w:p>
          <w:p w14:paraId="48365D3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04DD4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</w:t>
            </w:r>
          </w:p>
          <w:p w14:paraId="3F41C13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BD1B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CF792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962B5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727558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6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E7C6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0659C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6CA9C3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B3356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163FE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87BD4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17FA3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1C0A4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65D69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980E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15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4261F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乒乓球拍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833E1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1.直拍 155g±5g</w:t>
            </w:r>
          </w:p>
          <w:p w14:paraId="4EAD08D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▲2.材质：拍柄采用进口木材（如桧木、胡桃木等）+ 碳纤维复合面板，胶皮采用优质反胶胶皮（摩擦系数≥0.6，厚度 2.2±0.1mm），海绵硬度 40±2 度（邵氏硬度）。</w:t>
            </w:r>
          </w:p>
          <w:p w14:paraId="0C08DB48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3.正面：正反面胶皮颜色分别为红色和黑色，红色粘性胶皮+进口高弹海绵，反面：黑色粘性胶皮+进口高弹海绵。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6FC75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只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3B407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</w:t>
            </w:r>
          </w:p>
          <w:p w14:paraId="2414B71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09AAA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BB9F1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46DE2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42A4F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1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7BE8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E14B4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4614CE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E6A60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40311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AA76F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A8E36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4A0C0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20AE4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2D75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16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3420A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篮球架保护套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26C392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1.半包式，适用于方管外径 150±10mm 的移动式篮球架，兼容市场主流规格。</w:t>
            </w:r>
          </w:p>
          <w:p w14:paraId="7C173154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2.材质：采用PVC防水皮革+珍珠棉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C65A2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个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A53D2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14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18A4B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9F155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7000.00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AF222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59869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7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5085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17</w:t>
            </w:r>
          </w:p>
          <w:p w14:paraId="658EA33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749D2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乒乓球</w:t>
            </w:r>
          </w:p>
          <w:p w14:paraId="72179B6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9A410B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▲1.材质：采用 ABS 或醋酸纤维素（CA）等符合 GB/T 20045-2017《乒乓球》标准的材料，直径 40.0±0.1mm，重量 2.7±0.1g，弹跳高度 230±10mm（从 300mm 高处自由落下）。</w:t>
            </w:r>
          </w:p>
          <w:p w14:paraId="3ED7E662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2.规格：直径40mm；圆度0.40mm；重量2. 2g～2.6g .</w:t>
            </w:r>
          </w:p>
          <w:p w14:paraId="2798A70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3.弹跳220mm～250mm .</w:t>
            </w:r>
          </w:p>
          <w:p w14:paraId="0AF50DA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4.牢度：受冲击不小于700次无破裂；外观接缝整齐，表面不反光。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54187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只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D99C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300</w:t>
            </w:r>
          </w:p>
          <w:p w14:paraId="52DF49D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8852A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9FAA1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1500.00</w:t>
            </w:r>
          </w:p>
          <w:p w14:paraId="1E3B929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3E10D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3DA27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617E6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1B32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38C3BE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9A796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DE276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300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6B1E3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4A8FA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1500.00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0DEB2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68E6B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9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9D0B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18</w:t>
            </w:r>
          </w:p>
          <w:p w14:paraId="2AB5990A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14743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比赛用羽毛球拍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D9269B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▲1.材质：碳素纤维边框+T700碳布</w:t>
            </w:r>
          </w:p>
          <w:p w14:paraId="0ED681FC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▲2.重量：78g-84g</w:t>
            </w:r>
          </w:p>
          <w:p w14:paraId="529910E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3.磅数：22-30磅</w:t>
            </w:r>
          </w:p>
          <w:p w14:paraId="1BB4147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4.软弹拍杆</w:t>
            </w:r>
          </w:p>
          <w:p w14:paraId="0962D1AC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5.拍柄粗细：G6</w:t>
            </w:r>
          </w:p>
          <w:p w14:paraId="76A26489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6.拍身长度675mm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7B26E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只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4299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BF7DD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400.00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A551B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858F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28D46B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218C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20D3D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081B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9789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1929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FA4DB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D254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99A9D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3BEB2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2593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19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A373E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立定跳远测试专用垫（防滑）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9DBE4E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▲1.材质：预制型橡胶卷材，上层采用天然橡胶耐磨面层，底层采用人工合成橡胶主材吸震垫层，整体卷材厚度≥13mm,在正常弯折情况下不得出现结构开裂的情况。</w:t>
            </w:r>
          </w:p>
          <w:p w14:paraId="7AB74AFA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2.规格：4M（长）*1.22M（宽）*13MM（厚），约60KG，</w:t>
            </w:r>
          </w:p>
          <w:p w14:paraId="1F4E6369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3.量程：50～320CM，分度值：5厘米。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713E9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张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BF1A6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7F61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4B307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4000.00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6E808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6ED9D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1B93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B2697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坐位体前屈（简易）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0A5F62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全折叠，量程：-20cm～35cm，底板400*325mm钢板，立板230*325mm，材质为2mm钢板，净重3.2kg，表面静电喷涂，量尺为PVC双色丝印，刻度清晰。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B9316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台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E3C89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9B9E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89622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47AF0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29E50D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4750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21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8761E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瑜伽垫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18166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▲1.材质：TPE（REACH 认证，回弹率≥90%，甲醛≤0.05mg/m³）</w:t>
            </w:r>
          </w:p>
          <w:p w14:paraId="7733C800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2.规格1.83*0.61m，厚8mm，双色，带包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54FF8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张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B5FC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3AC0E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52FFE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ACA9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09814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BA50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22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2CBF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瑜伽球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032A2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1.材质：PVC</w:t>
            </w:r>
          </w:p>
          <w:p w14:paraId="483F874A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2.直径65CM，壁厚2mm</w:t>
            </w:r>
          </w:p>
          <w:p w14:paraId="7C48F542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3.承重≥300kg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6B965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个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7C5BF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70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8432F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9E0FD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700.00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2B5C1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1B595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8D95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E9C59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C138B4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7C1DB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5CAF1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F698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ABBB5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52009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5EE77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FDD5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23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A6E93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比赛用羽毛球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B2DB8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▲1.羽毛球球头:合成软木，羽毛：精选中方鸭毛；</w:t>
            </w:r>
          </w:p>
          <w:p w14:paraId="3FC0363F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2.羽毛球包装:12只装。</w:t>
            </w:r>
          </w:p>
          <w:p w14:paraId="226A9059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3.重量4.7-5.5g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DB4C9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筒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FAB10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F030E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1B18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67153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390D77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2B83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D11AD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9FA04E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EB74D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FDCFC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5C684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BE3B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E9A77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728BA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FB8C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24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CB855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圆形白板彩色磁贴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76C01D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外直径4CM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E0408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粒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3A1C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350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58A17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0.20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2E71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70.00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8B37F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7E90E2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EDD5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CBB16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80393B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5701D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699F6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150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9F5FE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56F54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E27C0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4835E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F232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25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CB5F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大容量丙烯马克笔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16D7D7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1.加粗加大三角杆36色（礼盒款）</w:t>
            </w:r>
          </w:p>
          <w:p w14:paraId="47C1641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2.材质：PP纤维储水芯，纤维笔头，</w:t>
            </w:r>
          </w:p>
          <w:p w14:paraId="1DC959ED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3.水性彩色丙烯墨水，</w:t>
            </w:r>
          </w:p>
          <w:p w14:paraId="0A9B47BF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4.线幅宽度2MM，</w:t>
            </w:r>
          </w:p>
          <w:p w14:paraId="7938D69C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 xml:space="preserve">5.单支笔的尺寸：长度：12—15MM，直径12-15MM 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CEA76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盒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40221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120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8330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15.00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B3150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1800.00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98014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0BB34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3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7E59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9CF1B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24DA1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F81EE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0979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8CE12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CC826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450.00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8353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025A8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91B9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26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5B664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公鸡下蛋抖球盒子团建活动道具（加厚硬盒款）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1D4F9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抖球硬盒*1+彩球*30+弹力腰绳*1+口哨*1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013C0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套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A351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12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6017F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D2FAB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120.00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3C8CE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3F8C4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A823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8F754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A48FAF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E42DC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80D16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75CC9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1F245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9531E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58A890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77A2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27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3CB11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丢沙包投掷盘+沙包团建活动道具（2米方形数字款）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0AD99A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2*2米方形数字投掷盘（喷绘布）+20沙包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46671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套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F7544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8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318E2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45.00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558B4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360.00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FCE77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63A93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54FE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3D55B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791775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FBA89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4C5AB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B2EE9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773D2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90.00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1AE75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245D7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1B66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28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1393A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急速五子棋团建道具（红白套装/蓝白套装）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82A487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棋盘*1（喷绘布2米*2米）+毛毡板棋子*10（叉棋子*5、园棋子*5：尺寸35cm，厚度10cm）+收纳袋*1，每个颜色5套.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8DDFB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套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0671A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C5BDE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48.00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0C77E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480.00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25E0C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7CD59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3520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39CB4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BC9EF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39310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0559C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1F1D1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9AF31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192.00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AE65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0CEA6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E52A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29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50B86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彩色分队硅胶手环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EB7E0A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 xml:space="preserve">▲1.材料环保有机硅胶    </w:t>
            </w:r>
          </w:p>
          <w:p w14:paraId="4F27D4A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2.周长202mm</w:t>
            </w:r>
          </w:p>
          <w:p w14:paraId="000F45CC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3.宽度12*厚度2mm，</w:t>
            </w:r>
          </w:p>
          <w:p w14:paraId="59DA7B08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▲4.12种不同颜色。</w:t>
            </w:r>
          </w:p>
          <w:p w14:paraId="0A2C8B6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▲每个颜色40个。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6C762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个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87F0E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480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6C13C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0.40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42DCE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192.00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E61F8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3C582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C822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2A86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4AE3B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794D7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A4E70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120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2C087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F0DD8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48.00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788E7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02CE4F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ADEB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30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90BB3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PVC木射投球套装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3DBA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PVC柱*15（红*10，黑*5，加厚PVC31cm）+木射球*1+套圈*10+定位海报*1+收纳袋*1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C9197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套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04415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4D2A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115.00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51EC9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230.00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00E6B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1C1500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40D3E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A48B2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29A5BB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9EEE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8BECA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30727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C4D53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115.00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9228C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59DFB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D982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31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D8E55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团队金字塔，收纳袋，高尔夫球14个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88B6B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PVC 管一套50根，高尔夫球*14,牵引绳*12；铁扣*12，橡胶圈2个 收纳袋1个，教练卡2个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8C52A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套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A7913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2A429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136.00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E5885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544.00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6BBCA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009CB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4D2F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B86B3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2654D9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F2711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CDF25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CE66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859DF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136.00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235DC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6DC565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441D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32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B60E7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呼啦圈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63F087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直径88cm，一体内管，加厚泡棉 材质：镀锌管，高弹泡棉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9D4E9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个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0041A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A1C44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25.00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E4AA6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75.00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F9302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3AC136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9396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297C5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61342C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32775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1C400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4927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8C4D8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25.00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4ACC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17B65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78649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33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6A24C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扑克牌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F0BE7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加厚加硬款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798E5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48B8E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80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01BDD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0.70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51C68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56.00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AB89B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5676DF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F914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C0276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B06908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EC8DC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25717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20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97CE3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0157C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14.00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3C878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6AFED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9AAE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34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80C04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情绪大爆改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07179B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100张情绪爆改卡，卡牌尺寸：100*60MM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1E67F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340A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F3CAB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13.00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B39EB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78.00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B422B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57BCA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5BC8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A521B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C77BEA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4D91B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49F81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363E4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5F387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26.00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A9D9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28129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49AF4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35</w:t>
            </w:r>
          </w:p>
        </w:tc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B928E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磁力飞镖盘套装（双面硬板飞镖盘大号）</w:t>
            </w:r>
          </w:p>
        </w:tc>
        <w:tc>
          <w:tcPr>
            <w:tcW w:w="496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36C7BE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双面硬板飞镖盘*1（直径44CM）+强磁飞镖*12</w:t>
            </w:r>
          </w:p>
        </w:tc>
        <w:tc>
          <w:tcPr>
            <w:tcW w:w="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8BC43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套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AC3E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</w:t>
            </w:r>
          </w:p>
        </w:tc>
        <w:tc>
          <w:tcPr>
            <w:tcW w:w="11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65287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BED84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6B703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0FAB4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64E6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3883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496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7FF78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13748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E72C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</w:t>
            </w:r>
          </w:p>
        </w:tc>
        <w:tc>
          <w:tcPr>
            <w:tcW w:w="11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B793B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EAE4C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A3B5B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2B7A92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4187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36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13BC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蒙眼眼罩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65F90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成人蒙眼游戏眼罩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E2862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个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B4B16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4CDD2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1.90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11E90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19.00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AA88B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相思湖校区</w:t>
            </w:r>
          </w:p>
        </w:tc>
      </w:tr>
      <w:tr w14:paraId="59CD4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2083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37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1DCD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乒乓球发球机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A0E1EB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1.弧度调整：7档机头仰角度任意调节；</w:t>
            </w:r>
          </w:p>
          <w:p w14:paraId="2D681D9E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▲2.旋转方向：双轮驱动可发各种旋球（上旋/下旋/不旋球/左右侧旋球）</w:t>
            </w:r>
          </w:p>
          <w:p w14:paraId="4959942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3.变化落点：可定点落点，可全方位全球台变化落点；</w:t>
            </w:r>
          </w:p>
          <w:p w14:paraId="19B2B90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▲4.出球频率：0-5档发球机出球频率调整（40-70/分钟）；</w:t>
            </w:r>
          </w:p>
          <w:p w14:paraId="58D7B449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5.摆动频率：0-5档摆头摆动速度调整；</w:t>
            </w:r>
          </w:p>
          <w:p w14:paraId="73D772D3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6.长短球：任意一跳球、二跳球切换</w:t>
            </w:r>
          </w:p>
          <w:p w14:paraId="2E603B1C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7.出球速度：4-40米/秒。</w:t>
            </w:r>
          </w:p>
          <w:p w14:paraId="7488556F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8.装球数量：120个</w:t>
            </w:r>
          </w:p>
          <w:p w14:paraId="50F35FF2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9.净重： 3.5kg</w:t>
            </w:r>
          </w:p>
          <w:p w14:paraId="6C2056AB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10.包装尺寸： 54*38*37cm</w:t>
            </w:r>
          </w:p>
          <w:p w14:paraId="438E9127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11.额定电压：100-240V</w:t>
            </w:r>
          </w:p>
          <w:p w14:paraId="1242D83C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12.额定功率：36W</w:t>
            </w:r>
          </w:p>
          <w:p w14:paraId="012E8168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13.产品装箱单：主机、操作盒、电源、使用手册、保修卡（能保修一年）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CC2C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套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906F4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829D0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700.00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5761A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1400.00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7A9A7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22377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1CFF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38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8FF7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中国象棋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68E92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1.材质：棋盘为皮革，棋子为榉木；</w:t>
            </w:r>
          </w:p>
          <w:p w14:paraId="7417A583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2.尺寸：棋盘44.5cm*49.5cm，棋子（直径4.8cm，高度1.8cm）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3A06A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73774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755F6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67FD5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60349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5220C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7E83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39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332552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飞行棋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C22A13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黄色方盒，12.5*9.5cm，配1张棋盘，16颗棋子，重92g，塑料材质。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A86F4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5E41B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C8CAA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8.00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3EF1FC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80.00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A57FD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57F3B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D550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40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491F9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军棋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F06C95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1.材质：棋盘为塑料材质，棋子为麻将材质。</w:t>
            </w:r>
          </w:p>
          <w:p w14:paraId="5B848918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2.尺寸：棋盘13.5*10cm，棋子2.5*1.8cm .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D63B9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3B4A95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576567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14.00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731B8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140.00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419C9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7C7946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8D6D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41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6AEE51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五子棋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BF997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1.材质：棋盘为PU（聚氨酯），棋子为密胺；</w:t>
            </w:r>
          </w:p>
          <w:p w14:paraId="6ACC97E7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2.棋盘：44cm*47cm*0.1cm，棋子：仿玉棋子（直径2.2cm，厚度0.55cm）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ED4EC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8AEDE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53FCF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B6CD3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600.00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418ACF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585E8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7911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42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9069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国际象棋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605A0A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1.材质：PVC，带磁性</w:t>
            </w:r>
          </w:p>
          <w:p w14:paraId="0EC8425E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2.规格：棋盘29*29cm，棋子高5-6cm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375D6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E231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5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DF47A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37.00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6B4FE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185.00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E2BB3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65370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2C8A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43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09910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扑克牌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079996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1.尺寸57×87mm。</w:t>
            </w:r>
          </w:p>
          <w:p w14:paraId="354FE050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2.材质：采用270克扑克专用纸或中华纸。</w:t>
            </w:r>
          </w:p>
          <w:p w14:paraId="19E9B288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3.重量：单副扑克净重约0.1千克。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9390D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副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1E161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10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D942F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8.00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5E4DD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80.00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F6CDD6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1B974A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D9A0B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44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E0198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陀螺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20B491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1.陀螺直径68mm、高90mm、重量372±10克,锥尖装置直径不超过4mm的金属钉，采用树脂材料制成。</w:t>
            </w:r>
          </w:p>
          <w:p w14:paraId="5A9A4A39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2.陀螺杆长度约600mm,最粗部分直径约24mm。</w:t>
            </w:r>
          </w:p>
          <w:p w14:paraId="61A14E32">
            <w:pPr>
              <w:spacing w:line="276" w:lineRule="auto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3.陀螺绳采用16股涤纶棉线绳，长5.6米。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F8BA94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套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B773EE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11</w:t>
            </w:r>
          </w:p>
        </w:tc>
        <w:tc>
          <w:tcPr>
            <w:tcW w:w="1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D3FED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90.00</w:t>
            </w:r>
          </w:p>
        </w:tc>
        <w:tc>
          <w:tcPr>
            <w:tcW w:w="1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0D492A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990.00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C8C809">
            <w:pPr>
              <w:spacing w:line="276" w:lineRule="auto"/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color w:val="FF0000"/>
                <w:szCs w:val="21"/>
              </w:rPr>
              <w:t>黎塘校区</w:t>
            </w:r>
          </w:p>
        </w:tc>
      </w:tr>
      <w:tr w14:paraId="610168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101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0F61B3A7">
            <w:pPr>
              <w:jc w:val="center"/>
              <w:rPr>
                <w:rFonts w:ascii="宋体" w:hAnsi="宋体"/>
                <w:color w:val="FF0000"/>
                <w:sz w:val="20"/>
              </w:rPr>
            </w:pPr>
            <w:r>
              <w:rPr>
                <w:rFonts w:ascii="Times New Roman" w:hAnsi="Times New Roman" w:eastAsia="仿宋_GB2312"/>
                <w:color w:val="FF0000"/>
                <w:sz w:val="24"/>
              </w:rPr>
              <w:t>总计：金额（大写）人民币</w:t>
            </w:r>
            <w:r>
              <w:rPr>
                <w:rFonts w:hint="eastAsia" w:ascii="Times New Roman" w:hAnsi="Times New Roman" w:eastAsia="仿宋_GB2312"/>
                <w:color w:val="FF0000"/>
                <w:sz w:val="24"/>
                <w:u w:val="single"/>
              </w:rPr>
              <w:t>玖万伍仟叁佰叁拾伍</w:t>
            </w:r>
            <w:r>
              <w:rPr>
                <w:rFonts w:ascii="Times New Roman" w:hAnsi="Times New Roman" w:eastAsia="仿宋_GB2312"/>
                <w:color w:val="FF0000"/>
                <w:sz w:val="24"/>
                <w:u w:val="single"/>
              </w:rPr>
              <w:t>元整</w:t>
            </w:r>
          </w:p>
        </w:tc>
      </w:tr>
      <w:tr w14:paraId="04623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</w:tcPr>
          <w:p w14:paraId="3F77CB37">
            <w:pPr>
              <w:spacing w:line="360" w:lineRule="auto"/>
              <w:jc w:val="center"/>
              <w:rPr>
                <w:rFonts w:ascii="宋体" w:hAnsi="宋体"/>
                <w:color w:val="FF0000"/>
                <w:sz w:val="20"/>
              </w:rPr>
            </w:pPr>
          </w:p>
        </w:tc>
        <w:tc>
          <w:tcPr>
            <w:tcW w:w="15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532F83A">
            <w:pPr>
              <w:pStyle w:val="2"/>
              <w:ind w:firstLine="0"/>
              <w:rPr>
                <w:color w:val="FF0000"/>
              </w:rPr>
            </w:pPr>
          </w:p>
        </w:tc>
        <w:tc>
          <w:tcPr>
            <w:tcW w:w="89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17C18FBC">
            <w:pPr>
              <w:widowControl/>
              <w:spacing w:line="312" w:lineRule="auto"/>
              <w:textAlignment w:val="center"/>
              <w:rPr>
                <w:rFonts w:ascii="宋体" w:hAnsi="宋体" w:eastAsia="仿宋_GB2312"/>
                <w:b/>
                <w:bCs/>
                <w:color w:val="FF0000"/>
                <w:sz w:val="24"/>
              </w:rPr>
            </w:pPr>
            <w:r>
              <w:rPr>
                <w:rFonts w:hint="eastAsia" w:ascii="宋体" w:hAnsi="宋体" w:eastAsia="仿宋_GB2312"/>
                <w:b/>
                <w:bCs/>
                <w:color w:val="FF0000"/>
                <w:sz w:val="24"/>
              </w:rPr>
              <w:t>一、配送时间及地点</w:t>
            </w:r>
          </w:p>
          <w:p w14:paraId="1789CB35">
            <w:pPr>
              <w:pStyle w:val="2"/>
              <w:spacing w:line="312" w:lineRule="auto"/>
              <w:ind w:firstLine="0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1.配送时间：签订合同后10个工作日内配送；</w:t>
            </w:r>
          </w:p>
          <w:p w14:paraId="3ABB977D">
            <w:pPr>
              <w:pStyle w:val="2"/>
              <w:spacing w:line="312" w:lineRule="auto"/>
              <w:ind w:firstLine="0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2.配送地点：采购人指定地点（南宁市卫生学校相思湖校区、黎塘校区）</w:t>
            </w:r>
          </w:p>
          <w:p w14:paraId="63624B09">
            <w:pPr>
              <w:pStyle w:val="2"/>
              <w:spacing w:line="312" w:lineRule="auto"/>
              <w:ind w:firstLine="0"/>
              <w:rPr>
                <w:b/>
                <w:bCs/>
                <w:color w:val="FF0000"/>
              </w:rPr>
            </w:pPr>
            <w:r>
              <w:rPr>
                <w:rFonts w:hint="eastAsia"/>
                <w:b/>
                <w:bCs/>
                <w:color w:val="FF0000"/>
              </w:rPr>
              <w:t>二、支付方式</w:t>
            </w:r>
          </w:p>
          <w:p w14:paraId="06EF8E13">
            <w:pPr>
              <w:pStyle w:val="2"/>
              <w:spacing w:line="312" w:lineRule="auto"/>
              <w:ind w:firstLine="0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1.本项目无预付款，经采购人验收合格且财政批复该项目用款计划后，一次性支付全部合同价款。</w:t>
            </w:r>
          </w:p>
          <w:p w14:paraId="4A56DCD2">
            <w:pPr>
              <w:pStyle w:val="2"/>
              <w:spacing w:line="312" w:lineRule="auto"/>
              <w:ind w:firstLine="0"/>
              <w:rPr>
                <w:b/>
                <w:bCs/>
                <w:color w:val="FF0000"/>
              </w:rPr>
            </w:pPr>
            <w:r>
              <w:rPr>
                <w:rFonts w:hint="eastAsia"/>
                <w:color w:val="FF0000"/>
              </w:rPr>
              <w:t>2.支付前，乙方应开具等额发票给甲方，否则支付顺延引起的责任由乙方承担。</w:t>
            </w:r>
          </w:p>
          <w:p w14:paraId="257C79DA">
            <w:pPr>
              <w:pStyle w:val="2"/>
              <w:spacing w:line="312" w:lineRule="auto"/>
              <w:ind w:firstLine="0"/>
              <w:rPr>
                <w:b/>
                <w:bCs/>
                <w:color w:val="FF0000"/>
              </w:rPr>
            </w:pPr>
            <w:r>
              <w:rPr>
                <w:rFonts w:hint="eastAsia"/>
                <w:b/>
                <w:bCs/>
                <w:color w:val="FF0000"/>
              </w:rPr>
              <w:t>三、售后服务</w:t>
            </w:r>
          </w:p>
          <w:p w14:paraId="5B7CE5FA">
            <w:pPr>
              <w:pStyle w:val="2"/>
              <w:spacing w:line="312" w:lineRule="auto"/>
              <w:ind w:firstLine="0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1.供应商需确保产品自交付之日起在有效期内（如适用）保持其性能和安全性。</w:t>
            </w:r>
          </w:p>
          <w:p w14:paraId="1C82929F">
            <w:pPr>
              <w:pStyle w:val="2"/>
              <w:spacing w:line="312" w:lineRule="auto"/>
              <w:ind w:firstLine="0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2.如产品在有效期内因制造缺陷导致的问题，供应商需负责退换货或提供相应解决方案。</w:t>
            </w:r>
          </w:p>
          <w:p w14:paraId="41E3C8AF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仿宋_GB2312" w:cs="Times New Roman"/>
                <w:b/>
                <w:bCs/>
                <w:color w:val="FF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仿宋_GB2312" w:cs="Times New Roman"/>
                <w:b/>
                <w:bCs/>
                <w:color w:val="FF0000"/>
                <w:kern w:val="2"/>
                <w:sz w:val="24"/>
                <w:szCs w:val="24"/>
              </w:rPr>
              <w:t>四、报价要求</w:t>
            </w:r>
          </w:p>
          <w:p w14:paraId="0D5523C1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仿宋_GB2312" w:cs="宋体"/>
                <w:color w:val="FF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仿宋_GB2312" w:cs="宋体"/>
                <w:color w:val="FF0000"/>
                <w:kern w:val="2"/>
                <w:sz w:val="24"/>
                <w:szCs w:val="24"/>
              </w:rPr>
              <w:t>1.本项目报价为全包价（含税）。供应商报价包括但不限于货物、专用工具、标准附件备件、运输、保管、安装调试、验收、培训、售后服务、税金等与本项目有关的可预见及不可预见的一切成本和费用的总和，采购人不再为本项目另付其他任何费用。</w:t>
            </w:r>
          </w:p>
          <w:p w14:paraId="758C93FB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仿宋_GB2312" w:cs="宋体"/>
                <w:color w:val="FF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仿宋_GB2312" w:cs="宋体"/>
                <w:color w:val="FF0000"/>
                <w:kern w:val="2"/>
                <w:sz w:val="24"/>
                <w:szCs w:val="24"/>
              </w:rPr>
              <w:t>2.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 w:ascii="宋体" w:hAnsi="宋体" w:eastAsia="仿宋_GB2312" w:cs="宋体"/>
                <w:color w:val="FF0000"/>
                <w:kern w:val="2"/>
                <w:sz w:val="24"/>
                <w:szCs w:val="24"/>
              </w:rPr>
              <w:t>投标人的单价不能超过控制单价、投标总价不得超过项目预算总价，否则报价无效。</w:t>
            </w:r>
          </w:p>
          <w:p w14:paraId="55956598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仿宋_GB2312" w:cs="Times New Roman"/>
                <w:b/>
                <w:bCs/>
                <w:color w:val="FF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仿宋_GB2312" w:cs="Times New Roman"/>
                <w:b/>
                <w:bCs/>
                <w:color w:val="FF0000"/>
                <w:kern w:val="2"/>
                <w:sz w:val="24"/>
                <w:szCs w:val="24"/>
              </w:rPr>
              <w:t>五、验收要求</w:t>
            </w:r>
          </w:p>
          <w:p w14:paraId="79EC08FE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仿宋_GB2312" w:cs="宋体"/>
                <w:color w:val="FF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仿宋_GB2312" w:cs="宋体"/>
                <w:color w:val="FF0000"/>
                <w:kern w:val="2"/>
                <w:sz w:val="24"/>
                <w:szCs w:val="24"/>
              </w:rPr>
              <w:t>1.</w:t>
            </w:r>
            <w:r>
              <w:rPr>
                <w:rFonts w:ascii="宋体" w:hAnsi="宋体" w:eastAsia="仿宋_GB2312" w:cs="宋体"/>
                <w:color w:val="FF0000"/>
                <w:kern w:val="2"/>
                <w:sz w:val="24"/>
                <w:szCs w:val="24"/>
              </w:rPr>
              <w:t>所有耗材需为全新未使用产品，附原厂合格证明、使用说明书（如需）及配套配件。</w:t>
            </w:r>
          </w:p>
          <w:p w14:paraId="377B72BD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仿宋_GB2312" w:cs="宋体"/>
                <w:color w:val="FF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仿宋_GB2312" w:cs="宋体"/>
                <w:color w:val="FF0000"/>
                <w:kern w:val="2"/>
                <w:sz w:val="24"/>
                <w:szCs w:val="24"/>
              </w:rPr>
              <w:t>2.</w:t>
            </w:r>
            <w:r>
              <w:rPr>
                <w:rFonts w:ascii="宋体" w:hAnsi="宋体" w:eastAsia="仿宋_GB2312" w:cs="宋体"/>
                <w:color w:val="FF0000"/>
                <w:kern w:val="2"/>
                <w:sz w:val="24"/>
                <w:szCs w:val="24"/>
              </w:rPr>
              <w:t>规格、数量与招标文件及合同一致，包装完好无破损。</w:t>
            </w:r>
          </w:p>
          <w:p w14:paraId="240AAB69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仿宋_GB2312" w:cs="宋体"/>
                <w:color w:val="FF0000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仿宋_GB2312" w:cs="宋体"/>
                <w:color w:val="FF0000"/>
                <w:kern w:val="2"/>
                <w:sz w:val="24"/>
                <w:szCs w:val="24"/>
              </w:rPr>
              <w:t>3.</w:t>
            </w:r>
            <w:r>
              <w:rPr>
                <w:rFonts w:ascii="宋体" w:hAnsi="宋体" w:eastAsia="仿宋_GB2312" w:cs="宋体"/>
                <w:color w:val="FF0000"/>
                <w:kern w:val="2"/>
                <w:sz w:val="24"/>
                <w:szCs w:val="24"/>
              </w:rPr>
              <w:t>不合格处理</w:t>
            </w:r>
          </w:p>
          <w:p w14:paraId="3704D276">
            <w:pPr>
              <w:pStyle w:val="12"/>
              <w:spacing w:after="0" w:line="312" w:lineRule="auto"/>
              <w:ind w:left="0" w:leftChars="0" w:firstLine="480"/>
              <w:rPr>
                <w:rFonts w:ascii="宋体" w:hAnsi="宋体" w:eastAsia="仿宋_GB2312" w:cs="宋体"/>
                <w:color w:val="FF0000"/>
                <w:kern w:val="2"/>
                <w:sz w:val="24"/>
                <w:szCs w:val="24"/>
              </w:rPr>
            </w:pPr>
            <w:r>
              <w:rPr>
                <w:rFonts w:ascii="宋体" w:hAnsi="宋体" w:eastAsia="仿宋_GB2312" w:cs="宋体"/>
                <w:color w:val="FF0000"/>
                <w:kern w:val="2"/>
                <w:sz w:val="24"/>
                <w:szCs w:val="24"/>
              </w:rPr>
              <w:t>外观瑕疵（如表面划痕＞2cm、生锈面积＞1cm²）、功能不达标或参数不符，供应商需在 3 日内免费退换货，否则采购人有权拒收并追究责任。</w:t>
            </w:r>
          </w:p>
        </w:tc>
      </w:tr>
    </w:tbl>
    <w:p w14:paraId="438E1EB8">
      <w:pPr>
        <w:spacing w:line="500" w:lineRule="exact"/>
        <w:ind w:firstLine="48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说明</w:t>
      </w:r>
      <w:r>
        <w:rPr>
          <w:rFonts w:hint="eastAsia" w:ascii="仿宋" w:hAnsi="仿宋" w:eastAsia="仿宋"/>
          <w:color w:val="000000" w:themeColor="text1"/>
          <w:sz w:val="24"/>
          <w:lang w:val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/>
          <w:sz w:val="24"/>
        </w:rPr>
        <w:t>标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注</w:t>
      </w:r>
      <w:r>
        <w:rPr>
          <w:rFonts w:hint="eastAsia" w:ascii="宋体" w:hAnsi="宋体" w:cs="宋体"/>
          <w:b/>
          <w:bCs/>
          <w:color w:val="000000"/>
          <w:szCs w:val="21"/>
        </w:rPr>
        <w:t>▲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号的内容为实质性要求和条件，对这些关键性参数配置及要求的任何不满足将导致竞价无效。未标注</w:t>
      </w:r>
      <w:r>
        <w:rPr>
          <w:rFonts w:hint="eastAsia" w:ascii="宋体" w:hAnsi="宋体" w:cs="宋体"/>
          <w:b/>
          <w:bCs/>
          <w:color w:val="000000"/>
          <w:szCs w:val="21"/>
        </w:rPr>
        <w:t>▲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号的内容负偏离达到3项以上（含3项）则被认为是实质性要求和条件不响应，作竞价无效处理。</w:t>
      </w:r>
    </w:p>
    <w:p w14:paraId="03B08417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四、中标方式：在完全满足采购方竞价需求的投标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人中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，报价最低者为中标供应商。</w:t>
      </w:r>
    </w:p>
    <w:p w14:paraId="40BEE86B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五、投标文件要求：</w:t>
      </w:r>
    </w:p>
    <w:p w14:paraId="4E7597F8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1、报价文件。应包含以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下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材料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</w:t>
      </w:r>
    </w:p>
    <w:p w14:paraId="0A2BE672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（1）报价表（格式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自拟，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至少应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包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含采购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>名称、单位、数量、单价、金额、</w:t>
      </w:r>
      <w:r>
        <w:rPr>
          <w:rFonts w:ascii="仿宋" w:hAnsi="仿宋" w:eastAsia="仿宋" w:cs="仿宋"/>
          <w:color w:val="000000"/>
          <w:kern w:val="0"/>
          <w:sz w:val="32"/>
          <w:szCs w:val="32"/>
          <w:lang w:bidi="ar"/>
        </w:rPr>
        <w:t>合计等内容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）;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</w:p>
    <w:p w14:paraId="78C3B027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（2）采购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>需求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响应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文件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；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</w:p>
    <w:p w14:paraId="6BC88A2A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2、单位营业执照；</w:t>
      </w:r>
    </w:p>
    <w:p w14:paraId="3A9D6EA4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、法人身份证明；</w:t>
      </w:r>
    </w:p>
    <w:p w14:paraId="364263CD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4、授权委托书、授权人及被委托人身份证明。</w:t>
      </w:r>
    </w:p>
    <w:p w14:paraId="01DF1AA2">
      <w:pPr>
        <w:spacing w:line="500" w:lineRule="exact"/>
        <w:ind w:firstLine="640" w:firstLineChars="200"/>
        <w:rPr>
          <w:rFonts w:ascii="仿宋" w:hAnsi="仿宋" w:eastAsia="仿宋" w:cs="仿宋"/>
          <w:bCs/>
          <w:sz w:val="32"/>
          <w:szCs w:val="32"/>
        </w:rPr>
      </w:pPr>
      <w:r>
        <w:rPr>
          <w:rFonts w:ascii="仿宋" w:hAnsi="仿宋" w:eastAsia="仿宋" w:cs="仿宋"/>
          <w:bCs/>
          <w:sz w:val="32"/>
          <w:szCs w:val="32"/>
        </w:rPr>
        <w:t>5</w:t>
      </w:r>
      <w:r>
        <w:rPr>
          <w:rFonts w:hint="eastAsia" w:ascii="仿宋" w:hAnsi="仿宋" w:eastAsia="仿宋" w:cs="仿宋"/>
          <w:bCs/>
          <w:sz w:val="32"/>
          <w:szCs w:val="32"/>
        </w:rPr>
        <w:t>、服务承诺书（格式自拟）。</w:t>
      </w:r>
    </w:p>
    <w:p w14:paraId="6BFBDB5F">
      <w:pPr>
        <w:pStyle w:val="8"/>
        <w:spacing w:line="500" w:lineRule="exact"/>
        <w:ind w:firstLine="640" w:firstLineChars="200"/>
        <w:rPr>
          <w:rFonts w:hAnsi="宋体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备注：请按以上要求提供相关材料并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加盖公章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、密封递交，否则竞价无效。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45947081"/>
      <w:docPartObj>
        <w:docPartGallery w:val="AutoText"/>
      </w:docPartObj>
    </w:sdtPr>
    <w:sdtContent>
      <w:p w14:paraId="29144BCF">
        <w:pPr>
          <w:pStyle w:val="9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10</w:t>
        </w:r>
        <w:r>
          <w:fldChar w:fldCharType="end"/>
        </w:r>
      </w:p>
    </w:sdtContent>
  </w:sdt>
  <w:p w14:paraId="4D357AD4">
    <w:pPr>
      <w:pStyle w:val="9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B6AC07A"/>
    <w:multiLevelType w:val="singleLevel"/>
    <w:tmpl w:val="7B6AC07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E5OTdjZGQ5ZTc4Nzk5MjE5NTJkMDk3N2ViNTU4ODQifQ=="/>
  </w:docVars>
  <w:rsids>
    <w:rsidRoot w:val="009167D4"/>
    <w:rsid w:val="00036C20"/>
    <w:rsid w:val="00063E09"/>
    <w:rsid w:val="000D56FC"/>
    <w:rsid w:val="000E241F"/>
    <w:rsid w:val="000F2B2E"/>
    <w:rsid w:val="001639EB"/>
    <w:rsid w:val="001729F8"/>
    <w:rsid w:val="00173E1A"/>
    <w:rsid w:val="00176A73"/>
    <w:rsid w:val="0018271B"/>
    <w:rsid w:val="00184C72"/>
    <w:rsid w:val="001971DA"/>
    <w:rsid w:val="002269A7"/>
    <w:rsid w:val="002303E7"/>
    <w:rsid w:val="00243826"/>
    <w:rsid w:val="00247A84"/>
    <w:rsid w:val="002716D9"/>
    <w:rsid w:val="00296A4C"/>
    <w:rsid w:val="002C5FF3"/>
    <w:rsid w:val="002C7C9A"/>
    <w:rsid w:val="002F67C4"/>
    <w:rsid w:val="0030143D"/>
    <w:rsid w:val="0039566A"/>
    <w:rsid w:val="00400C34"/>
    <w:rsid w:val="004136D9"/>
    <w:rsid w:val="004138D3"/>
    <w:rsid w:val="00416E5B"/>
    <w:rsid w:val="0042050E"/>
    <w:rsid w:val="00434189"/>
    <w:rsid w:val="004518C4"/>
    <w:rsid w:val="00462BEF"/>
    <w:rsid w:val="00485B52"/>
    <w:rsid w:val="004A4A95"/>
    <w:rsid w:val="004F08AD"/>
    <w:rsid w:val="005202EC"/>
    <w:rsid w:val="005620AB"/>
    <w:rsid w:val="005A204A"/>
    <w:rsid w:val="005B7E6D"/>
    <w:rsid w:val="005E61F0"/>
    <w:rsid w:val="00616383"/>
    <w:rsid w:val="00673B0F"/>
    <w:rsid w:val="0069086E"/>
    <w:rsid w:val="006B40FC"/>
    <w:rsid w:val="006C743C"/>
    <w:rsid w:val="006F178C"/>
    <w:rsid w:val="007420E1"/>
    <w:rsid w:val="0075084A"/>
    <w:rsid w:val="007662F0"/>
    <w:rsid w:val="007A492E"/>
    <w:rsid w:val="00800946"/>
    <w:rsid w:val="00815556"/>
    <w:rsid w:val="00851CF8"/>
    <w:rsid w:val="008529A8"/>
    <w:rsid w:val="008607DE"/>
    <w:rsid w:val="00896F5B"/>
    <w:rsid w:val="008A1B1B"/>
    <w:rsid w:val="008D4ECD"/>
    <w:rsid w:val="008D6248"/>
    <w:rsid w:val="008F0014"/>
    <w:rsid w:val="008F65FE"/>
    <w:rsid w:val="009167D4"/>
    <w:rsid w:val="009475ED"/>
    <w:rsid w:val="00961033"/>
    <w:rsid w:val="00984EFD"/>
    <w:rsid w:val="009929C5"/>
    <w:rsid w:val="009A2799"/>
    <w:rsid w:val="009D1F1D"/>
    <w:rsid w:val="009D6309"/>
    <w:rsid w:val="009E14AE"/>
    <w:rsid w:val="00A2055C"/>
    <w:rsid w:val="00A30D0B"/>
    <w:rsid w:val="00A401E6"/>
    <w:rsid w:val="00A41CAB"/>
    <w:rsid w:val="00AB20A4"/>
    <w:rsid w:val="00AB7C51"/>
    <w:rsid w:val="00AF4B4A"/>
    <w:rsid w:val="00B11EEA"/>
    <w:rsid w:val="00B4571B"/>
    <w:rsid w:val="00B6487F"/>
    <w:rsid w:val="00B92D00"/>
    <w:rsid w:val="00B9350D"/>
    <w:rsid w:val="00BA1DF5"/>
    <w:rsid w:val="00BB3EC0"/>
    <w:rsid w:val="00BB7385"/>
    <w:rsid w:val="00BF169F"/>
    <w:rsid w:val="00C307AD"/>
    <w:rsid w:val="00C376F2"/>
    <w:rsid w:val="00C57120"/>
    <w:rsid w:val="00CD78B8"/>
    <w:rsid w:val="00CE23FD"/>
    <w:rsid w:val="00CF54AC"/>
    <w:rsid w:val="00CF5AFD"/>
    <w:rsid w:val="00D16DBB"/>
    <w:rsid w:val="00D46A64"/>
    <w:rsid w:val="00D84016"/>
    <w:rsid w:val="00DA0293"/>
    <w:rsid w:val="00DA25AB"/>
    <w:rsid w:val="00DA6FF6"/>
    <w:rsid w:val="00DB4CD9"/>
    <w:rsid w:val="00DC01E6"/>
    <w:rsid w:val="00DC1528"/>
    <w:rsid w:val="00DC2478"/>
    <w:rsid w:val="00EA74DD"/>
    <w:rsid w:val="00F33FF9"/>
    <w:rsid w:val="00F57435"/>
    <w:rsid w:val="00F726BD"/>
    <w:rsid w:val="00F8350D"/>
    <w:rsid w:val="00F96D99"/>
    <w:rsid w:val="026D19A1"/>
    <w:rsid w:val="036A7762"/>
    <w:rsid w:val="03BD04B7"/>
    <w:rsid w:val="04C17184"/>
    <w:rsid w:val="07736802"/>
    <w:rsid w:val="09931095"/>
    <w:rsid w:val="10E76449"/>
    <w:rsid w:val="1156235E"/>
    <w:rsid w:val="12916AA7"/>
    <w:rsid w:val="13E366FD"/>
    <w:rsid w:val="153E1E76"/>
    <w:rsid w:val="16F05A82"/>
    <w:rsid w:val="1990455A"/>
    <w:rsid w:val="19E80D41"/>
    <w:rsid w:val="1B851185"/>
    <w:rsid w:val="1FAA6ACB"/>
    <w:rsid w:val="1FAB5E3D"/>
    <w:rsid w:val="28FA37A1"/>
    <w:rsid w:val="2B030658"/>
    <w:rsid w:val="2C840FE5"/>
    <w:rsid w:val="2CD23AFF"/>
    <w:rsid w:val="2D4F33A1"/>
    <w:rsid w:val="2ECE1A62"/>
    <w:rsid w:val="303135DC"/>
    <w:rsid w:val="32DA370D"/>
    <w:rsid w:val="368C11C2"/>
    <w:rsid w:val="36A06A70"/>
    <w:rsid w:val="37465815"/>
    <w:rsid w:val="375A6BCB"/>
    <w:rsid w:val="3A976A49"/>
    <w:rsid w:val="3C712944"/>
    <w:rsid w:val="3FFB22B5"/>
    <w:rsid w:val="51517CA6"/>
    <w:rsid w:val="51C863B9"/>
    <w:rsid w:val="52A643CC"/>
    <w:rsid w:val="54F24358"/>
    <w:rsid w:val="582A37C5"/>
    <w:rsid w:val="59FD7B5D"/>
    <w:rsid w:val="5BFB234F"/>
    <w:rsid w:val="5D105201"/>
    <w:rsid w:val="5FE07241"/>
    <w:rsid w:val="5FEF1CF6"/>
    <w:rsid w:val="6210138C"/>
    <w:rsid w:val="631A352E"/>
    <w:rsid w:val="63E42AF9"/>
    <w:rsid w:val="67E10ABE"/>
    <w:rsid w:val="688C334A"/>
    <w:rsid w:val="690620A4"/>
    <w:rsid w:val="6A3241A0"/>
    <w:rsid w:val="6AFB732F"/>
    <w:rsid w:val="6B2D21E8"/>
    <w:rsid w:val="6D943EDD"/>
    <w:rsid w:val="6EED7D49"/>
    <w:rsid w:val="763D6A0D"/>
    <w:rsid w:val="79847407"/>
    <w:rsid w:val="7D5939CF"/>
    <w:rsid w:val="7DFD7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nhideWhenUsed="0" w:uiPriority="0" w:semiHidden="0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5">
    <w:name w:val="Default Paragraph Font"/>
    <w:semiHidden/>
    <w:unhideWhenUsed/>
    <w:uiPriority w:val="1"/>
  </w:style>
  <w:style w:type="table" w:default="1" w:styleId="1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after="0" w:line="360" w:lineRule="auto"/>
      <w:ind w:firstLine="420"/>
    </w:pPr>
    <w:rPr>
      <w:rFonts w:ascii="宋体" w:hAnsi="宋体" w:eastAsia="仿宋_GB2312"/>
      <w:sz w:val="24"/>
    </w:rPr>
  </w:style>
  <w:style w:type="paragraph" w:styleId="3">
    <w:name w:val="Body Text"/>
    <w:basedOn w:val="1"/>
    <w:link w:val="20"/>
    <w:autoRedefine/>
    <w:qFormat/>
    <w:uiPriority w:val="0"/>
    <w:pPr>
      <w:spacing w:after="120"/>
    </w:pPr>
  </w:style>
  <w:style w:type="paragraph" w:styleId="4">
    <w:name w:val="Normal Indent"/>
    <w:basedOn w:val="1"/>
    <w:autoRedefine/>
    <w:qFormat/>
    <w:uiPriority w:val="99"/>
    <w:pPr>
      <w:ind w:firstLine="420" w:firstLineChars="200"/>
    </w:pPr>
  </w:style>
  <w:style w:type="paragraph" w:styleId="5">
    <w:name w:val="annotation text"/>
    <w:basedOn w:val="1"/>
    <w:autoRedefine/>
    <w:qFormat/>
    <w:uiPriority w:val="0"/>
    <w:pPr>
      <w:jc w:val="left"/>
    </w:pPr>
  </w:style>
  <w:style w:type="paragraph" w:styleId="6">
    <w:name w:val="Body Text Indent"/>
    <w:basedOn w:val="1"/>
    <w:next w:val="7"/>
    <w:qFormat/>
    <w:uiPriority w:val="0"/>
    <w:pPr>
      <w:ind w:firstLine="830" w:firstLineChars="352"/>
    </w:pPr>
    <w:rPr>
      <w:rFonts w:ascii="仿宋_GB2312" w:eastAsia="仿宋_GB2312"/>
      <w:kern w:val="0"/>
      <w:sz w:val="32"/>
      <w:szCs w:val="20"/>
    </w:rPr>
  </w:style>
  <w:style w:type="paragraph" w:styleId="7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8">
    <w:name w:val="Plain Text"/>
    <w:basedOn w:val="1"/>
    <w:link w:val="18"/>
    <w:autoRedefine/>
    <w:qFormat/>
    <w:uiPriority w:val="0"/>
    <w:rPr>
      <w:rFonts w:ascii="宋体" w:hAnsi="Courier New" w:cstheme="minorBidi"/>
      <w:szCs w:val="22"/>
    </w:rPr>
  </w:style>
  <w:style w:type="paragraph" w:styleId="9">
    <w:name w:val="footer"/>
    <w:basedOn w:val="1"/>
    <w:link w:val="1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0">
    <w:name w:val="header"/>
    <w:basedOn w:val="1"/>
    <w:link w:val="1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1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2">
    <w:name w:val="Body Text First Indent 2"/>
    <w:basedOn w:val="6"/>
    <w:next w:val="2"/>
    <w:qFormat/>
    <w:uiPriority w:val="0"/>
    <w:pPr>
      <w:spacing w:after="120"/>
      <w:ind w:left="420" w:leftChars="200" w:firstLine="420" w:firstLineChars="200"/>
    </w:pPr>
    <w:rPr>
      <w:rFonts w:ascii="黑体" w:eastAsia="黑体" w:cs="Courier New"/>
      <w:sz w:val="20"/>
    </w:rPr>
  </w:style>
  <w:style w:type="table" w:styleId="14">
    <w:name w:val="Table Grid"/>
    <w:basedOn w:val="13"/>
    <w:autoRedefine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6">
    <w:name w:val="页眉 Char"/>
    <w:basedOn w:val="15"/>
    <w:link w:val="10"/>
    <w:autoRedefine/>
    <w:qFormat/>
    <w:uiPriority w:val="99"/>
    <w:rPr>
      <w:sz w:val="18"/>
      <w:szCs w:val="18"/>
    </w:rPr>
  </w:style>
  <w:style w:type="character" w:customStyle="1" w:styleId="17">
    <w:name w:val="页脚 Char"/>
    <w:basedOn w:val="15"/>
    <w:link w:val="9"/>
    <w:autoRedefine/>
    <w:qFormat/>
    <w:uiPriority w:val="99"/>
    <w:rPr>
      <w:sz w:val="18"/>
      <w:szCs w:val="18"/>
    </w:rPr>
  </w:style>
  <w:style w:type="character" w:customStyle="1" w:styleId="18">
    <w:name w:val="纯文本 Char"/>
    <w:link w:val="8"/>
    <w:autoRedefine/>
    <w:qFormat/>
    <w:uiPriority w:val="0"/>
    <w:rPr>
      <w:rFonts w:ascii="宋体" w:hAnsi="Courier New" w:eastAsia="宋体"/>
    </w:rPr>
  </w:style>
  <w:style w:type="character" w:customStyle="1" w:styleId="19">
    <w:name w:val="纯文本 Char1"/>
    <w:basedOn w:val="15"/>
    <w:autoRedefine/>
    <w:semiHidden/>
    <w:qFormat/>
    <w:uiPriority w:val="99"/>
    <w:rPr>
      <w:rFonts w:ascii="宋体" w:hAnsi="Courier New" w:eastAsia="宋体" w:cs="Courier New"/>
      <w:szCs w:val="21"/>
    </w:rPr>
  </w:style>
  <w:style w:type="character" w:customStyle="1" w:styleId="20">
    <w:name w:val="正文文本 Char"/>
    <w:basedOn w:val="15"/>
    <w:link w:val="3"/>
    <w:autoRedefine/>
    <w:qFormat/>
    <w:uiPriority w:val="0"/>
    <w:rPr>
      <w:rFonts w:ascii="Calibri" w:hAnsi="Calibri"/>
      <w:kern w:val="2"/>
      <w:sz w:val="21"/>
      <w:szCs w:val="24"/>
    </w:rPr>
  </w:style>
  <w:style w:type="character" w:customStyle="1" w:styleId="21">
    <w:name w:val="font11"/>
    <w:basedOn w:val="15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362E49-448C-44D3-A593-B5BD9F9BCFE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9</Pages>
  <Words>1509</Words>
  <Characters>1933</Characters>
  <Lines>48</Lines>
  <Paragraphs>13</Paragraphs>
  <TotalTime>5</TotalTime>
  <ScaleCrop>false</ScaleCrop>
  <LinksUpToDate>false</LinksUpToDate>
  <CharactersWithSpaces>1960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2025-06-07T03:18:00Z</dcterms:created>
  <dc:creator>南宁市卫生学校:南宁市卫生学校</dc:creator>
  <cp:lastModifiedBy>杨超芬</cp:lastModifiedBy>
  <dcterms:modified xsi:type="dcterms:W3CDTF">2025-06-12T08:29:01Z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C38AA020EE02492CA802B0ED04B1ABFE_12</vt:lpwstr>
  </property>
  <property fmtid="{D5CDD505-2E9C-101B-9397-08002B2CF9AE}" pid="4" name="KSOTemplateDocerSaveRecord">
    <vt:lpwstr>eyJoZGlkIjoiYzUyMzYwMjNhYzY1ZmQ1OWUyMWFjYzYyNDM1MGMwNzciLCJ1c2VySWQiOiIxNjQ5MTg0MTYzIn0=</vt:lpwstr>
  </property>
</Properties>
</file>